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jc w:val="center"/>
        <w:rPr>
          <w:rFonts w:hint="eastAsia" w:ascii="宋体" w:hAnsi="宋体" w:eastAsia="宋体" w:cs="Times New Roman"/>
          <w:b/>
          <w:bCs/>
          <w:color w:val="000000"/>
          <w:sz w:val="56"/>
          <w:szCs w:val="52"/>
          <w:highlight w:val="none"/>
        </w:rPr>
      </w:pPr>
      <w:r>
        <w:rPr>
          <w:rFonts w:hint="eastAsia" w:ascii="宋体" w:hAnsi="宋体" w:eastAsia="宋体" w:cs="Times New Roman"/>
          <w:b/>
          <w:bCs/>
          <w:color w:val="000000"/>
          <w:sz w:val="56"/>
          <w:szCs w:val="52"/>
          <w:highlight w:val="none"/>
        </w:rPr>
      </w:r>
      <w:r/>
    </w:p>
    <w:p>
      <w:pPr>
        <w:jc w:val="center"/>
        <w:rPr>
          <w:rFonts w:ascii="宋体" w:hAnsi="宋体" w:eastAsia="宋体" w:cs="Times New Roman"/>
          <w:b/>
          <w:bCs/>
          <w:color w:val="000000"/>
          <w:sz w:val="56"/>
          <w:szCs w:val="52"/>
          <w:highlight w:val="none"/>
        </w:rPr>
      </w:pPr>
      <w:r>
        <w:rPr>
          <w:rFonts w:hint="eastAsia" w:ascii="宋体" w:hAnsi="宋体" w:eastAsia="宋体" w:cs="Times New Roman"/>
          <w:b/>
          <w:bCs/>
          <w:color w:val="000000"/>
          <w:sz w:val="56"/>
          <w:szCs w:val="52"/>
          <w:highlight w:val="none"/>
        </w:rPr>
        <w:t xml:space="preserve">宜 兴 市 政 府 采 购</w:t>
      </w:r>
      <w:r/>
    </w:p>
    <w:p>
      <w:pPr>
        <w:pStyle w:val="837"/>
        <w:numPr>
          <w:ilvl w:val="0"/>
          <w:numId w:val="0"/>
        </w:numPr>
        <w:ind w:left="780"/>
        <w:rPr>
          <w:highlight w:val="none"/>
        </w:rPr>
      </w:pPr>
      <w:r>
        <w:rPr>
          <w:highlight w:val="none"/>
        </w:rPr>
      </w:r>
      <w:r/>
    </w:p>
    <w:p>
      <w:pPr>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837"/>
        <w:numPr>
          <w:ilvl w:val="0"/>
          <w:numId w:val="0"/>
        </w:numPr>
        <w:ind w:left="780"/>
        <w:jc w:val="left"/>
        <w:rPr>
          <w:highlight w:val="none"/>
        </w:rPr>
      </w:pPr>
      <w:r>
        <w:rPr>
          <w:highlight w:val="none"/>
        </w:rPr>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磋</w:t>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商</w:t>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文</w:t>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件</w:t>
      </w:r>
      <w:r/>
    </w:p>
    <w:p>
      <w:pPr>
        <w:jc w:val="center"/>
        <w:rPr>
          <w:rFonts w:ascii="宋体" w:hAnsi="宋体" w:eastAsia="宋体"/>
          <w:bCs/>
          <w:color w:val="000000"/>
          <w:sz w:val="72"/>
          <w:szCs w:val="96"/>
          <w:highlight w:val="none"/>
        </w:rPr>
      </w:pPr>
      <w:r>
        <w:rPr>
          <w:rFonts w:hint="eastAsia" w:ascii="宋体" w:hAnsi="宋体" w:eastAsia="宋体" w:cs="宋体"/>
          <w:bCs/>
          <w:color w:val="000000"/>
          <w:sz w:val="72"/>
          <w:szCs w:val="96"/>
          <w:highlight w:val="none"/>
        </w:rPr>
        <w:t xml:space="preserve">（电子标）</w:t>
      </w:r>
      <w:r/>
    </w:p>
    <w:p>
      <w:pPr>
        <w:jc w:val="center"/>
        <w:rPr>
          <w:rFonts w:ascii="宋体" w:hAnsi="宋体" w:eastAsia="宋体" w:cs="Times New Roman"/>
          <w:b/>
          <w:bCs/>
          <w:color w:val="000000"/>
          <w:sz w:val="28"/>
          <w:szCs w:val="24"/>
          <w:highlight w:val="none"/>
        </w:rPr>
      </w:pPr>
      <w:r>
        <w:rPr>
          <w:rFonts w:ascii="宋体" w:hAnsi="宋体" w:eastAsia="宋体" w:cs="Times New Roman"/>
          <w:b/>
          <w:bCs/>
          <w:color w:val="000000"/>
          <w:sz w:val="28"/>
          <w:szCs w:val="24"/>
          <w:highlight w:val="none"/>
        </w:rPr>
      </w:r>
      <w:r/>
    </w:p>
    <w:p>
      <w:pPr>
        <w:pStyle w:val="837"/>
        <w:numPr>
          <w:ilvl w:val="0"/>
          <w:numId w:val="0"/>
        </w:numPr>
        <w:ind w:left="780"/>
        <w:rPr>
          <w:sz w:val="22"/>
          <w:highlight w:val="none"/>
        </w:rPr>
      </w:pPr>
      <w:r>
        <w:rPr>
          <w:sz w:val="22"/>
          <w:highlight w:val="none"/>
        </w:rPr>
      </w:r>
      <w:r/>
    </w:p>
    <w:p>
      <w:pPr>
        <w:pStyle w:val="837"/>
        <w:numPr>
          <w:ilvl w:val="0"/>
          <w:numId w:val="0"/>
        </w:numPr>
        <w:ind w:left="780"/>
        <w:rPr>
          <w:highlight w:val="none"/>
        </w:rPr>
      </w:pPr>
      <w:r>
        <w:rPr>
          <w:highlight w:val="none"/>
        </w:rPr>
      </w:r>
      <w:r/>
    </w:p>
    <w:p>
      <w:pPr>
        <w:ind w:firstLine="1280"/>
        <w:jc w:val="both"/>
        <w:rPr>
          <w:rFonts w:hint="eastAsia" w:ascii="宋体" w:hAnsi="Times New Roman" w:eastAsia="宋体" w:cs="Times New Roman"/>
          <w:color w:val="auto"/>
          <w:sz w:val="32"/>
          <w:szCs w:val="20"/>
          <w:highlight w:val="none"/>
          <w:lang w:eastAsia="zh-CN"/>
        </w:rPr>
      </w:pPr>
      <w:r>
        <w:rPr>
          <w:rFonts w:hint="eastAsia" w:ascii="宋体" w:hAnsi="Times New Roman" w:eastAsia="宋体" w:cs="Times New Roman"/>
          <w:color w:val="auto"/>
          <w:sz w:val="32"/>
          <w:szCs w:val="20"/>
          <w:highlight w:val="none"/>
        </w:rPr>
        <w:t xml:space="preserve">项目编号:</w:t>
      </w:r>
      <w:r>
        <w:rPr>
          <w:rFonts w:hint="eastAsia" w:ascii="宋体" w:hAnsi="Times New Roman" w:eastAsia="宋体" w:cs="Times New Roman"/>
          <w:b w:val="0"/>
          <w:color w:val="auto"/>
          <w:sz w:val="32"/>
          <w:szCs w:val="20"/>
          <w:highlight w:val="none"/>
        </w:rPr>
        <w:t xml:space="preserve"> </w:t>
      </w:r>
      <w:r>
        <w:rPr>
          <w:rFonts w:hint="eastAsia" w:ascii="宋体" w:hAnsi="Times New Roman" w:eastAsia="宋体" w:cs="Times New Roman"/>
          <w:color w:val="auto"/>
          <w:sz w:val="32"/>
          <w:szCs w:val="20"/>
          <w:highlight w:val="none"/>
          <w:lang w:eastAsia="zh-CN"/>
        </w:rPr>
        <w:t xml:space="preserve">JSZC-320282-HYCX-C2026-0001</w:t>
      </w:r>
      <w:r/>
    </w:p>
    <w:p>
      <w:pPr>
        <w:ind w:firstLine="1280"/>
        <w:jc w:val="both"/>
        <w:rPr>
          <w:rFonts w:hint="eastAsia" w:ascii="宋体" w:hAnsi="Times New Roman" w:eastAsia="宋体" w:cs="Times New Roman"/>
          <w:color w:val="auto"/>
          <w:sz w:val="32"/>
          <w:szCs w:val="20"/>
          <w:highlight w:val="none"/>
          <w:lang w:eastAsia="zh-CN"/>
        </w:rPr>
      </w:pPr>
      <w:r>
        <w:rPr>
          <w:rFonts w:hint="eastAsia" w:ascii="宋体" w:hAnsi="Times New Roman" w:eastAsia="宋体" w:cs="Times New Roman"/>
          <w:color w:val="auto"/>
          <w:sz w:val="32"/>
          <w:szCs w:val="20"/>
          <w:highlight w:val="none"/>
        </w:rPr>
        <w:t xml:space="preserve">采购人：</w:t>
      </w:r>
      <w:r>
        <w:rPr>
          <w:rFonts w:hint="eastAsia" w:ascii="宋体" w:hAnsi="Times New Roman" w:eastAsia="宋体" w:cs="Times New Roman"/>
          <w:color w:val="auto"/>
          <w:sz w:val="32"/>
          <w:szCs w:val="20"/>
          <w:highlight w:val="none"/>
          <w:lang w:eastAsia="zh-CN"/>
        </w:rPr>
        <w:t xml:space="preserve">宜兴市官林镇人民政府</w:t>
      </w:r>
      <w:r/>
    </w:p>
    <w:p>
      <w:pPr>
        <w:jc w:val="center"/>
        <w:rPr>
          <w:rFonts w:hint="eastAsia" w:ascii="宋体" w:hAnsi="Times New Roman" w:eastAsia="宋体" w:cs="Times New Roman"/>
          <w:color w:val="c00000"/>
          <w:sz w:val="32"/>
          <w:szCs w:val="20"/>
          <w:highlight w:val="none"/>
          <w:lang w:eastAsia="zh-CN"/>
        </w:rPr>
      </w:pPr>
      <w:r>
        <w:rPr>
          <w:rFonts w:hint="eastAsia" w:ascii="宋体" w:hAnsi="Times New Roman" w:eastAsia="宋体" w:cs="Times New Roman"/>
          <w:color w:val="auto"/>
          <w:sz w:val="32"/>
          <w:szCs w:val="20"/>
          <w:highlight w:val="none"/>
        </w:rPr>
        <w:t xml:space="preserve">项目名称：</w:t>
      </w:r>
      <w:r>
        <w:rPr>
          <w:rFonts w:hint="eastAsia" w:ascii="宋体" w:hAnsi="Times New Roman" w:eastAsia="宋体" w:cs="Times New Roman"/>
          <w:color w:val="auto"/>
          <w:sz w:val="32"/>
          <w:szCs w:val="20"/>
          <w:highlight w:val="none"/>
          <w:lang w:eastAsia="zh-CN"/>
        </w:rPr>
        <w:t xml:space="preserve">官林镇国土空间总体规划编制项目</w:t>
      </w:r>
      <w:r/>
    </w:p>
    <w:p>
      <w:pPr>
        <w:jc w:val="center"/>
        <w:rPr>
          <w:rFonts w:hint="eastAsia" w:ascii="宋体" w:hAnsi="Times New Roman" w:eastAsia="宋体" w:cs="Times New Roman"/>
          <w:color w:val="auto"/>
          <w:sz w:val="32"/>
          <w:szCs w:val="20"/>
          <w:highlight w:val="none"/>
          <w:lang w:eastAsia="zh-CN"/>
        </w:rPr>
      </w:pPr>
      <w:r>
        <w:rPr>
          <w:rFonts w:hint="eastAsia" w:ascii="宋体" w:hAnsi="Times New Roman" w:eastAsia="宋体" w:cs="Times New Roman"/>
          <w:color w:val="auto"/>
          <w:sz w:val="32"/>
          <w:szCs w:val="20"/>
          <w:highlight w:val="none"/>
        </w:rPr>
        <w:t xml:space="preserve">采购代理机构：</w:t>
      </w:r>
      <w:r>
        <w:rPr>
          <w:rFonts w:hint="eastAsia" w:ascii="宋体" w:hAnsi="Times New Roman" w:eastAsia="宋体" w:cs="Times New Roman"/>
          <w:color w:val="auto"/>
          <w:sz w:val="32"/>
          <w:szCs w:val="20"/>
          <w:highlight w:val="none"/>
          <w:lang w:eastAsia="zh-CN"/>
        </w:rPr>
        <w:t xml:space="preserve">江苏华宜辰兴工程管理有限公司</w:t>
      </w:r>
      <w:r/>
    </w:p>
    <w:p>
      <w:pPr>
        <w:jc w:val="center"/>
        <w:rPr>
          <w:rFonts w:hint="eastAsia" w:ascii="宋体" w:hAnsi="Times New Roman" w:eastAsia="宋体" w:cs="Times New Roman"/>
          <w:color w:val="auto"/>
          <w:sz w:val="32"/>
          <w:szCs w:val="20"/>
          <w:highlight w:val="none"/>
          <w:lang w:eastAsia="zh-CN"/>
        </w:rPr>
      </w:pPr>
      <w:r>
        <w:rPr>
          <w:rFonts w:hint="eastAsia" w:ascii="宋体" w:hAnsi="Times New Roman" w:eastAsia="宋体" w:cs="Times New Roman"/>
          <w:color w:val="auto"/>
          <w:sz w:val="32"/>
          <w:szCs w:val="20"/>
          <w:highlight w:val="none"/>
          <w:lang w:eastAsia="zh-CN"/>
        </w:rPr>
        <w:t xml:space="preserve">二〇二</w:t>
      </w:r>
      <w:r>
        <w:rPr>
          <w:rFonts w:hint="eastAsia" w:ascii="宋体" w:hAnsi="Times New Roman" w:eastAsia="宋体" w:cs="Times New Roman"/>
          <w:color w:val="auto"/>
          <w:sz w:val="32"/>
          <w:szCs w:val="20"/>
          <w:highlight w:val="none"/>
          <w:lang w:val="en-US" w:eastAsia="zh-CN"/>
        </w:rPr>
        <w:t xml:space="preserve">六</w:t>
      </w:r>
      <w:r>
        <w:rPr>
          <w:rFonts w:hint="eastAsia" w:ascii="宋体" w:hAnsi="Times New Roman" w:eastAsia="宋体" w:cs="Times New Roman"/>
          <w:color w:val="auto"/>
          <w:sz w:val="32"/>
          <w:szCs w:val="20"/>
          <w:highlight w:val="none"/>
          <w:lang w:eastAsia="zh-CN"/>
        </w:rPr>
        <w:t xml:space="preserve">年</w:t>
      </w:r>
      <w:r>
        <w:rPr>
          <w:rFonts w:hint="eastAsia" w:ascii="宋体" w:hAnsi="Times New Roman" w:eastAsia="宋体" w:cs="Times New Roman"/>
          <w:color w:val="auto"/>
          <w:sz w:val="32"/>
          <w:szCs w:val="20"/>
          <w:highlight w:val="none"/>
          <w:lang w:val="en-US" w:eastAsia="zh-CN"/>
        </w:rPr>
        <w:t xml:space="preserve">三</w:t>
      </w:r>
      <w:r>
        <w:rPr>
          <w:rFonts w:hint="eastAsia" w:ascii="宋体" w:hAnsi="Times New Roman" w:eastAsia="宋体" w:cs="Times New Roman"/>
          <w:color w:val="auto"/>
          <w:sz w:val="32"/>
          <w:szCs w:val="20"/>
          <w:highlight w:val="none"/>
          <w:lang w:eastAsia="zh-CN"/>
        </w:rPr>
        <w:t xml:space="preserve">月</w:t>
      </w:r>
      <w:r/>
    </w:p>
    <w:p>
      <w:pP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yellow"/>
        </w:rPr>
        <w:t xml:space="preserve">                </w:t>
      </w:r>
      <w:r/>
    </w:p>
    <w:p>
      <w:pPr>
        <w:jc w:val="center"/>
        <w:rPr>
          <w:rFonts w:ascii="宋体" w:hAnsi="宋体" w:eastAsia="宋体" w:cs="Times New Roman"/>
          <w:bCs/>
          <w:color w:val="000000"/>
          <w:sz w:val="24"/>
          <w:szCs w:val="24"/>
          <w:highlight w:val="yellow"/>
        </w:rPr>
        <w:sectPr>
          <w:footerReference w:type="default" r:id="rId9"/>
          <w:footnotePr/>
          <w:endnotePr/>
          <w:type w:val="nextPage"/>
          <w:pgSz w:w="11906" w:h="16838" w:orient="portrait"/>
          <w:pgMar w:top="1134" w:right="1418" w:bottom="1134" w:left="1418" w:header="851" w:footer="992" w:gutter="0"/>
          <w:pgNumType w:start="1"/>
          <w:cols w:num="1" w:sep="0" w:space="720" w:equalWidth="1"/>
          <w:docGrid w:linePitch="360"/>
          <w:titlePg/>
        </w:sectPr>
      </w:pPr>
      <w:r>
        <w:rPr>
          <w:rFonts w:ascii="宋体" w:hAnsi="宋体" w:eastAsia="宋体" w:cs="Times New Roman"/>
          <w:bCs/>
          <w:color w:val="000000"/>
          <w:sz w:val="24"/>
          <w:szCs w:val="24"/>
          <w:highlight w:val="yellow"/>
        </w:rPr>
      </w:r>
      <w:r/>
    </w:p>
    <w:p>
      <w:pPr>
        <w:jc w:val="center"/>
        <w:rPr>
          <w:rFonts w:ascii="宋体" w:hAnsi="宋体" w:eastAsia="宋体" w:cs="Times New Roman"/>
          <w:bCs/>
          <w:color w:val="000000"/>
          <w:sz w:val="24"/>
          <w:szCs w:val="24"/>
          <w:highlight w:val="yellow"/>
        </w:rPr>
      </w:pPr>
      <w:r>
        <w:rPr>
          <w:rFonts w:ascii="宋体" w:hAnsi="宋体" w:eastAsia="宋体" w:cs="Times New Roman"/>
          <w:bCs/>
          <w:color w:val="000000"/>
          <w:sz w:val="24"/>
          <w:szCs w:val="24"/>
          <w:highlight w:val="yellow"/>
        </w:rPr>
      </w:r>
      <w:r/>
    </w:p>
    <w:p>
      <w:pPr>
        <w:jc w:val="center"/>
        <w:rPr>
          <w:rFonts w:hint="eastAsia" w:ascii="宋体" w:hAnsi="宋体" w:eastAsia="宋体" w:cs="Times New Roman"/>
          <w:b/>
          <w:bCs/>
          <w:color w:val="000000"/>
          <w:sz w:val="28"/>
          <w:szCs w:val="28"/>
          <w:highlight w:val="yellow"/>
        </w:rPr>
      </w:pPr>
      <w:r>
        <w:rPr>
          <w:rFonts w:hint="eastAsia" w:ascii="宋体" w:hAnsi="宋体" w:eastAsia="宋体" w:cs="Times New Roman"/>
          <w:b/>
          <w:bCs/>
          <w:color w:val="000000"/>
          <w:sz w:val="28"/>
          <w:szCs w:val="28"/>
          <w:highlight w:val="yellow"/>
        </w:rPr>
      </w:r>
      <w:r/>
    </w:p>
    <w:p>
      <w:pPr>
        <w:jc w:val="center"/>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t xml:space="preserve">目     录</w:t>
      </w:r>
      <w:r/>
    </w:p>
    <w:p>
      <w:pPr>
        <w:jc w:val="center"/>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r>
      <w:r/>
    </w:p>
    <w:p>
      <w:pPr>
        <w:pStyle w:val="728"/>
        <w:keepLines w:val="0"/>
        <w:keepNext w:val="0"/>
        <w:pageBreakBefore w:val="0"/>
        <w:spacing w:line="360" w:lineRule="auto"/>
        <w:widowControl w:val="off"/>
        <w:tabs>
          <w:tab w:val="right" w:pos="9638" w:leader="dot"/>
        </w:tabs>
        <w:rPr>
          <w:rFonts w:hint="eastAsia" w:ascii="宋体" w:hAnsi="Times New Roman" w:eastAsia="宋体" w:cs="Times New Roman"/>
          <w:color w:val="auto"/>
          <w:sz w:val="32"/>
          <w:szCs w:val="20"/>
          <w:highlight w:val="none"/>
          <w:lang w:val="en-US" w:eastAsia="zh-CN" w:bidi="ar-SA"/>
        </w:rPr>
      </w:pP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TOC \o "1-1" \h  \u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HYPERLINK \l _Toc8761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第一章 报价邀请函</w:t>
      </w:r>
      <w:r>
        <w:rPr>
          <w:rFonts w:hint="eastAsia" w:ascii="宋体" w:hAnsi="Times New Roman" w:eastAsia="宋体" w:cs="Times New Roman"/>
          <w:color w:val="auto"/>
          <w:sz w:val="32"/>
          <w:szCs w:val="20"/>
          <w:highlight w:val="none"/>
          <w:lang w:val="en-US" w:eastAsia="zh-CN" w:bidi="ar-SA"/>
        </w:rPr>
        <w:tab/>
      </w: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PAGEREF _Toc8761 \h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1</w:t>
      </w:r>
      <w:r>
        <w:rPr>
          <w:rFonts w:hint="eastAsia" w:ascii="宋体" w:hAnsi="Times New Roman" w:eastAsia="宋体" w:cs="Times New Roman"/>
          <w:color w:val="auto"/>
          <w:sz w:val="32"/>
          <w:szCs w:val="20"/>
          <w:highlight w:val="none"/>
          <w:lang w:val="en-US" w:eastAsia="zh-CN" w:bidi="ar-SA"/>
        </w:rPr>
        <w:fldChar w:fldCharType="end"/>
      </w:r>
      <w:r>
        <w:rPr>
          <w:rFonts w:hint="eastAsia" w:ascii="宋体" w:hAnsi="Times New Roman" w:eastAsia="宋体" w:cs="Times New Roman"/>
          <w:color w:val="auto"/>
          <w:sz w:val="32"/>
          <w:szCs w:val="20"/>
          <w:highlight w:val="none"/>
          <w:lang w:val="en-US" w:eastAsia="zh-CN" w:bidi="ar-SA"/>
        </w:rPr>
        <w:fldChar w:fldCharType="end"/>
      </w:r>
      <w:r/>
    </w:p>
    <w:p>
      <w:pPr>
        <w:pStyle w:val="728"/>
        <w:keepLines w:val="0"/>
        <w:keepNext w:val="0"/>
        <w:pageBreakBefore w:val="0"/>
        <w:spacing w:line="360" w:lineRule="auto"/>
        <w:widowControl w:val="off"/>
        <w:tabs>
          <w:tab w:val="right" w:pos="9638" w:leader="dot"/>
        </w:tabs>
        <w:rPr>
          <w:rFonts w:hint="eastAsia" w:ascii="宋体" w:hAnsi="Times New Roman" w:eastAsia="宋体" w:cs="Times New Roman"/>
          <w:color w:val="auto"/>
          <w:sz w:val="32"/>
          <w:szCs w:val="20"/>
          <w:highlight w:val="none"/>
          <w:lang w:val="en-US" w:eastAsia="zh-CN" w:bidi="ar-SA"/>
        </w:rPr>
      </w:pP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HYPERLINK \l _Toc10412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第二章 供应商须知</w:t>
      </w:r>
      <w:r>
        <w:rPr>
          <w:rFonts w:hint="eastAsia" w:ascii="宋体" w:hAnsi="Times New Roman" w:eastAsia="宋体" w:cs="Times New Roman"/>
          <w:color w:val="auto"/>
          <w:sz w:val="32"/>
          <w:szCs w:val="20"/>
          <w:highlight w:val="none"/>
          <w:lang w:val="en-US" w:eastAsia="zh-CN" w:bidi="ar-SA"/>
        </w:rPr>
        <w:tab/>
      </w:r>
      <w:r>
        <w:rPr>
          <w:rFonts w:hint="eastAsia" w:ascii="宋体" w:cs="Times New Roman"/>
          <w:color w:val="auto"/>
          <w:sz w:val="32"/>
          <w:szCs w:val="20"/>
          <w:highlight w:val="none"/>
          <w:lang w:val="en-US" w:eastAsia="zh-CN" w:bidi="ar-SA"/>
        </w:rPr>
        <w:t xml:space="preserve">3</w:t>
      </w:r>
      <w:r>
        <w:rPr>
          <w:rFonts w:hint="eastAsia" w:ascii="宋体" w:hAnsi="Times New Roman" w:eastAsia="宋体" w:cs="Times New Roman"/>
          <w:color w:val="auto"/>
          <w:sz w:val="32"/>
          <w:szCs w:val="20"/>
          <w:highlight w:val="none"/>
          <w:lang w:val="en-US" w:eastAsia="zh-CN" w:bidi="ar-SA"/>
        </w:rPr>
        <w:fldChar w:fldCharType="end"/>
      </w:r>
      <w:r/>
    </w:p>
    <w:p>
      <w:pPr>
        <w:keepLines w:val="0"/>
        <w:keepNext w:val="0"/>
        <w:pageBreakBefore w:val="0"/>
        <w:spacing w:line="360" w:lineRule="auto"/>
        <w:widowControl w:val="off"/>
        <w:rPr>
          <w:rFonts w:hint="default" w:ascii="宋体" w:hAnsi="Times New Roman" w:eastAsia="宋体" w:cs="Times New Roman"/>
          <w:color w:val="auto"/>
          <w:sz w:val="32"/>
          <w:szCs w:val="20"/>
          <w:highlight w:val="none"/>
          <w:lang w:val="en-US" w:eastAsia="zh-CN" w:bidi="ar-SA"/>
        </w:rPr>
      </w:pPr>
      <w:r>
        <w:rPr>
          <w:rFonts w:hint="eastAsia" w:ascii="宋体" w:hAnsi="Times New Roman" w:eastAsia="宋体" w:cs="Times New Roman"/>
          <w:color w:val="auto"/>
          <w:sz w:val="32"/>
          <w:szCs w:val="20"/>
          <w:highlight w:val="none"/>
          <w:lang w:val="en-US" w:eastAsia="zh-CN" w:bidi="ar-SA"/>
        </w:rPr>
        <w:t xml:space="preserve">第三章 项目技术要求和有关说明.............................18</w:t>
      </w:r>
      <w:r/>
    </w:p>
    <w:p>
      <w:pPr>
        <w:pStyle w:val="728"/>
        <w:keepLines w:val="0"/>
        <w:keepNext w:val="0"/>
        <w:pageBreakBefore w:val="0"/>
        <w:spacing w:line="360" w:lineRule="auto"/>
        <w:widowControl w:val="off"/>
        <w:tabs>
          <w:tab w:val="right" w:pos="9638" w:leader="dot"/>
        </w:tabs>
        <w:rPr>
          <w:rFonts w:hint="eastAsia" w:ascii="宋体" w:hAnsi="Times New Roman" w:eastAsia="宋体" w:cs="Times New Roman"/>
          <w:color w:val="auto"/>
          <w:sz w:val="32"/>
          <w:szCs w:val="20"/>
          <w:highlight w:val="none"/>
          <w:lang w:val="en-US" w:eastAsia="zh-CN" w:bidi="ar-SA"/>
        </w:rPr>
      </w:pP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HYPERLINK \l _Toc16800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第四章 评审方法和标准</w:t>
      </w:r>
      <w:r>
        <w:rPr>
          <w:rFonts w:hint="eastAsia" w:ascii="宋体" w:hAnsi="Times New Roman" w:eastAsia="宋体" w:cs="Times New Roman"/>
          <w:color w:val="auto"/>
          <w:sz w:val="32"/>
          <w:szCs w:val="20"/>
          <w:highlight w:val="none"/>
          <w:lang w:val="en-US" w:eastAsia="zh-CN" w:bidi="ar-SA"/>
        </w:rPr>
        <w:tab/>
      </w: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PAGEREF _Toc16800 \h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22</w:t>
      </w:r>
      <w:r>
        <w:rPr>
          <w:rFonts w:hint="eastAsia" w:ascii="宋体" w:hAnsi="Times New Roman" w:eastAsia="宋体" w:cs="Times New Roman"/>
          <w:color w:val="auto"/>
          <w:sz w:val="32"/>
          <w:szCs w:val="20"/>
          <w:highlight w:val="none"/>
          <w:lang w:val="en-US" w:eastAsia="zh-CN" w:bidi="ar-SA"/>
        </w:rPr>
        <w:fldChar w:fldCharType="end"/>
      </w:r>
      <w:r>
        <w:rPr>
          <w:rFonts w:hint="eastAsia" w:ascii="宋体" w:hAnsi="Times New Roman" w:eastAsia="宋体" w:cs="Times New Roman"/>
          <w:color w:val="auto"/>
          <w:sz w:val="32"/>
          <w:szCs w:val="20"/>
          <w:highlight w:val="none"/>
          <w:lang w:val="en-US" w:eastAsia="zh-CN" w:bidi="ar-SA"/>
        </w:rPr>
        <w:fldChar w:fldCharType="end"/>
      </w:r>
      <w:r/>
    </w:p>
    <w:p>
      <w:pPr>
        <w:pStyle w:val="728"/>
        <w:keepLines w:val="0"/>
        <w:keepNext w:val="0"/>
        <w:pageBreakBefore w:val="0"/>
        <w:spacing w:line="360" w:lineRule="auto"/>
        <w:widowControl w:val="off"/>
        <w:tabs>
          <w:tab w:val="right" w:pos="9638" w:leader="dot"/>
        </w:tabs>
        <w:rPr>
          <w:rFonts w:hint="eastAsia" w:ascii="宋体" w:hAnsi="Times New Roman" w:eastAsia="宋体" w:cs="Times New Roman"/>
          <w:color w:val="auto"/>
          <w:sz w:val="32"/>
          <w:szCs w:val="20"/>
          <w:highlight w:val="none"/>
          <w:lang w:val="en-US" w:eastAsia="zh-CN" w:bidi="ar-SA"/>
        </w:rPr>
      </w:pP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HYPERLINK \l _Toc12685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第五章 政府采购合同（格式）</w:t>
      </w:r>
      <w:r>
        <w:rPr>
          <w:rFonts w:hint="eastAsia" w:ascii="宋体" w:hAnsi="Times New Roman" w:eastAsia="宋体" w:cs="Times New Roman"/>
          <w:color w:val="auto"/>
          <w:sz w:val="32"/>
          <w:szCs w:val="20"/>
          <w:highlight w:val="none"/>
          <w:lang w:val="en-US" w:eastAsia="zh-CN" w:bidi="ar-SA"/>
        </w:rPr>
        <w:tab/>
      </w: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PAGEREF _Toc12685 \h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26</w:t>
      </w:r>
      <w:r>
        <w:rPr>
          <w:rFonts w:hint="eastAsia" w:ascii="宋体" w:hAnsi="Times New Roman" w:eastAsia="宋体" w:cs="Times New Roman"/>
          <w:color w:val="auto"/>
          <w:sz w:val="32"/>
          <w:szCs w:val="20"/>
          <w:highlight w:val="none"/>
          <w:lang w:val="en-US" w:eastAsia="zh-CN" w:bidi="ar-SA"/>
        </w:rPr>
        <w:fldChar w:fldCharType="end"/>
      </w:r>
      <w:r>
        <w:rPr>
          <w:rFonts w:hint="eastAsia" w:ascii="宋体" w:hAnsi="Times New Roman" w:eastAsia="宋体" w:cs="Times New Roman"/>
          <w:color w:val="auto"/>
          <w:sz w:val="32"/>
          <w:szCs w:val="20"/>
          <w:highlight w:val="none"/>
          <w:lang w:val="en-US" w:eastAsia="zh-CN" w:bidi="ar-SA"/>
        </w:rPr>
        <w:fldChar w:fldCharType="end"/>
      </w:r>
      <w:r/>
    </w:p>
    <w:p>
      <w:pPr>
        <w:pStyle w:val="728"/>
        <w:keepLines w:val="0"/>
        <w:keepNext w:val="0"/>
        <w:pageBreakBefore w:val="0"/>
        <w:spacing w:line="360" w:lineRule="auto"/>
        <w:widowControl w:val="off"/>
        <w:tabs>
          <w:tab w:val="right" w:pos="9638" w:leader="dot"/>
        </w:tabs>
        <w:rPr>
          <w:rFonts w:hint="default" w:ascii="宋体" w:hAnsi="Times New Roman" w:eastAsia="宋体" w:cs="Times New Roman"/>
          <w:color w:val="auto"/>
          <w:sz w:val="32"/>
          <w:szCs w:val="20"/>
          <w:highlight w:val="none"/>
          <w:lang w:val="en-US" w:eastAsia="zh-CN" w:bidi="ar-SA"/>
        </w:rPr>
      </w:pPr>
      <w:r>
        <w:rPr>
          <w:rFonts w:hint="eastAsia" w:ascii="宋体" w:hAnsi="Times New Roman" w:eastAsia="宋体" w:cs="Times New Roman"/>
          <w:color w:val="auto"/>
          <w:sz w:val="32"/>
          <w:szCs w:val="20"/>
          <w:highlight w:val="none"/>
          <w:lang w:val="en-US" w:eastAsia="zh-CN" w:bidi="ar-SA"/>
        </w:rPr>
        <w:fldChar w:fldCharType="begin"/>
      </w:r>
      <w:r>
        <w:rPr>
          <w:rFonts w:hint="eastAsia" w:ascii="宋体" w:hAnsi="Times New Roman" w:eastAsia="宋体" w:cs="Times New Roman"/>
          <w:color w:val="auto"/>
          <w:sz w:val="32"/>
          <w:szCs w:val="20"/>
          <w:highlight w:val="none"/>
          <w:lang w:val="en-US" w:eastAsia="zh-CN" w:bidi="ar-SA"/>
        </w:rPr>
        <w:instrText xml:space="preserve"> HYPERLINK \l _Toc12884 </w:instrText>
      </w:r>
      <w:r>
        <w:rPr>
          <w:rFonts w:hint="eastAsia" w:ascii="宋体" w:hAnsi="Times New Roman" w:eastAsia="宋体" w:cs="Times New Roman"/>
          <w:color w:val="auto"/>
          <w:sz w:val="32"/>
          <w:szCs w:val="20"/>
          <w:highlight w:val="none"/>
          <w:lang w:val="en-US" w:eastAsia="zh-CN" w:bidi="ar-SA"/>
        </w:rPr>
        <w:fldChar w:fldCharType="separate"/>
      </w:r>
      <w:r>
        <w:rPr>
          <w:rFonts w:hint="eastAsia" w:ascii="宋体" w:hAnsi="Times New Roman" w:eastAsia="宋体" w:cs="Times New Roman"/>
          <w:color w:val="auto"/>
          <w:sz w:val="32"/>
          <w:szCs w:val="20"/>
          <w:highlight w:val="none"/>
          <w:lang w:val="en-US" w:eastAsia="zh-CN" w:bidi="ar-SA"/>
        </w:rPr>
        <w:t xml:space="preserve">第六章 响应文件（格式）</w:t>
      </w:r>
      <w:r>
        <w:rPr>
          <w:rFonts w:hint="eastAsia" w:ascii="宋体" w:hAnsi="Times New Roman" w:eastAsia="宋体" w:cs="Times New Roman"/>
          <w:color w:val="auto"/>
          <w:sz w:val="32"/>
          <w:szCs w:val="20"/>
          <w:highlight w:val="none"/>
          <w:lang w:val="en-US" w:eastAsia="zh-CN" w:bidi="ar-SA"/>
        </w:rPr>
        <w:tab/>
      </w:r>
      <w:r>
        <w:rPr>
          <w:rFonts w:hint="eastAsia" w:ascii="宋体" w:cs="Times New Roman"/>
          <w:color w:val="auto"/>
          <w:sz w:val="32"/>
          <w:szCs w:val="20"/>
          <w:highlight w:val="none"/>
          <w:lang w:val="en-US" w:eastAsia="zh-CN" w:bidi="ar-SA"/>
        </w:rPr>
        <w:t xml:space="preserve">3</w:t>
      </w:r>
      <w:r>
        <w:rPr>
          <w:rFonts w:hint="eastAsia" w:ascii="宋体" w:hAnsi="Times New Roman" w:eastAsia="宋体" w:cs="Times New Roman"/>
          <w:color w:val="auto"/>
          <w:sz w:val="32"/>
          <w:szCs w:val="20"/>
          <w:highlight w:val="none"/>
          <w:lang w:val="en-US" w:eastAsia="zh-CN" w:bidi="ar-SA"/>
        </w:rPr>
        <w:fldChar w:fldCharType="end"/>
      </w:r>
      <w:r>
        <w:rPr>
          <w:rFonts w:hint="eastAsia" w:ascii="宋体" w:cs="Times New Roman"/>
          <w:color w:val="auto"/>
          <w:sz w:val="32"/>
          <w:szCs w:val="20"/>
          <w:highlight w:val="none"/>
          <w:lang w:val="en-US" w:eastAsia="zh-CN" w:bidi="ar-SA"/>
        </w:rPr>
        <w:t xml:space="preserve">7</w:t>
      </w:r>
      <w:r/>
    </w:p>
    <w:p>
      <w:pPr>
        <w:keepLines w:val="0"/>
        <w:keepNext w:val="0"/>
        <w:pageBreakBefore w:val="0"/>
        <w:spacing w:line="360" w:lineRule="auto"/>
        <w:widowControl w:val="off"/>
        <w:rPr>
          <w:rFonts w:hint="eastAsia" w:ascii="宋体" w:hAnsi="Times New Roman" w:eastAsia="宋体" w:cs="Times New Roman"/>
          <w:color w:val="auto"/>
          <w:sz w:val="32"/>
          <w:szCs w:val="20"/>
          <w:highlight w:val="yellow"/>
          <w:lang w:val="en-US" w:eastAsia="zh-CN" w:bidi="ar-SA"/>
        </w:rPr>
      </w:pPr>
      <w:r>
        <w:rPr>
          <w:rFonts w:hint="eastAsia" w:ascii="宋体" w:hAnsi="Times New Roman" w:eastAsia="宋体" w:cs="Times New Roman"/>
          <w:color w:val="auto"/>
          <w:sz w:val="32"/>
          <w:szCs w:val="20"/>
          <w:highlight w:val="none"/>
          <w:lang w:val="en-US" w:eastAsia="zh-CN" w:bidi="ar-SA"/>
        </w:rPr>
        <w:fldChar w:fldCharType="end"/>
      </w:r>
      <w:r/>
    </w:p>
    <w:p>
      <w:pPr>
        <w:rPr>
          <w:rFonts w:ascii="宋体" w:hAnsi="宋体" w:eastAsia="宋体" w:cs="Times New Roman"/>
          <w:sz w:val="24"/>
          <w:szCs w:val="24"/>
          <w:highlight w:val="yellow"/>
        </w:rPr>
      </w:pPr>
      <w:r/>
      <w:bookmarkStart w:id="0" w:name="_Toc30211"/>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rPr>
          <w:rFonts w:ascii="宋体" w:hAnsi="宋体" w:eastAsia="宋体" w:cs="Times New Roman"/>
          <w:color w:val="000000"/>
          <w:sz w:val="24"/>
          <w:szCs w:val="24"/>
          <w:highlight w:val="yellow"/>
        </w:rPr>
        <w:outlineLvl w:val="0"/>
      </w:pPr>
      <w:r>
        <w:rPr>
          <w:rFonts w:ascii="宋体" w:hAnsi="宋体" w:eastAsia="宋体" w:cs="Times New Roman"/>
          <w:color w:val="000000"/>
          <w:sz w:val="24"/>
          <w:szCs w:val="24"/>
          <w:highlight w:val="yellow"/>
        </w:rPr>
        <w:br w:type="page" w:clear="all"/>
      </w:r>
      <w:r/>
    </w:p>
    <w:p>
      <w:pPr>
        <w:jc w:val="center"/>
        <w:rPr>
          <w:rFonts w:ascii="宋体" w:hAnsi="宋体" w:eastAsia="宋体" w:cs="Times New Roman"/>
          <w:color w:val="000000"/>
          <w:sz w:val="24"/>
          <w:szCs w:val="24"/>
          <w:highlight w:val="yellow"/>
        </w:rPr>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outlineLvl w:val="0"/>
      </w:pPr>
      <w:r>
        <w:rPr>
          <w:rFonts w:ascii="宋体" w:hAnsi="宋体" w:eastAsia="宋体" w:cs="Times New Roman"/>
          <w:color w:val="000000"/>
          <w:sz w:val="24"/>
          <w:szCs w:val="24"/>
          <w:highlight w:val="yellow"/>
        </w:rPr>
      </w:r>
      <w:r/>
    </w:p>
    <w:p>
      <w:pPr>
        <w:jc w:val="center"/>
        <w:rPr>
          <w:rFonts w:ascii="宋体" w:hAnsi="宋体" w:eastAsia="宋体" w:cs="Times New Roman"/>
          <w:b/>
          <w:color w:val="000000"/>
          <w:sz w:val="24"/>
          <w:szCs w:val="24"/>
          <w:highlight w:val="none"/>
        </w:rPr>
        <w:outlineLvl w:val="0"/>
      </w:pPr>
      <w:r/>
      <w:bookmarkStart w:id="1" w:name="_Toc8761"/>
      <w:r>
        <w:rPr>
          <w:rFonts w:hint="eastAsia" w:ascii="宋体" w:hAnsi="宋体" w:eastAsia="宋体" w:cs="Times New Roman"/>
          <w:b/>
          <w:color w:val="000000"/>
          <w:sz w:val="24"/>
          <w:szCs w:val="24"/>
          <w:highlight w:val="none"/>
        </w:rPr>
        <w:t xml:space="preserve">第一章 报价邀请函</w:t>
      </w:r>
      <w:bookmarkEnd w:id="0"/>
      <w:r/>
      <w:bookmarkEnd w:id="1"/>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宜兴市官林镇人民政府</w:t>
      </w:r>
      <w:r>
        <w:rPr>
          <w:rFonts w:hint="eastAsia" w:ascii="宋体" w:hAnsi="宋体" w:eastAsia="宋体" w:cs="Times New Roman"/>
          <w:bCs/>
          <w:color w:val="000000"/>
          <w:sz w:val="24"/>
          <w:szCs w:val="24"/>
          <w:highlight w:val="none"/>
        </w:rPr>
        <w:t xml:space="preserve">对</w:t>
      </w:r>
      <w:r>
        <w:rPr>
          <w:rFonts w:hint="eastAsia" w:ascii="宋体" w:hAnsi="宋体" w:eastAsia="宋体" w:cs="Times New Roman"/>
          <w:bCs/>
          <w:color w:val="000000"/>
          <w:sz w:val="24"/>
          <w:szCs w:val="24"/>
          <w:highlight w:val="none"/>
          <w:lang w:eastAsia="zh-CN"/>
        </w:rPr>
        <w:t xml:space="preserve">官林镇国土空间总体规划编制项目</w:t>
      </w:r>
      <w:r>
        <w:rPr>
          <w:rFonts w:hint="eastAsia" w:ascii="宋体" w:hAnsi="宋体" w:eastAsia="宋体" w:cs="Times New Roman"/>
          <w:color w:val="000000"/>
          <w:sz w:val="24"/>
          <w:szCs w:val="24"/>
          <w:highlight w:val="none"/>
        </w:rPr>
        <w:t xml:space="preserve">进行竞争性磋商，</w:t>
      </w:r>
      <w:r>
        <w:rPr>
          <w:rFonts w:hint="eastAsia" w:ascii="宋体"/>
          <w:bCs/>
          <w:color w:val="auto"/>
          <w:sz w:val="24"/>
          <w:szCs w:val="24"/>
          <w:highlight w:val="none"/>
        </w:rPr>
        <w:t xml:space="preserve">欢迎你单位竞争报价并提请注意下列附表中的相关事项</w:t>
      </w:r>
      <w:r>
        <w:rPr>
          <w:rFonts w:hint="eastAsia" w:ascii="宋体" w:hAnsi="宋体" w:eastAsia="宋体" w:cs="Times New Roman"/>
          <w:bCs/>
          <w:color w:val="000000"/>
          <w:sz w:val="24"/>
          <w:szCs w:val="24"/>
          <w:highlight w:val="none"/>
        </w:rPr>
        <w:t xml:space="preserve">；</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15"/>
        <w:gridCol w:w="1807"/>
        <w:gridCol w:w="6278"/>
      </w:tblGrid>
      <w:tr>
        <w:trPr>
          <w:jc w:val="center"/>
          <w:trHeight w:val="300"/>
        </w:trPr>
        <w:tc>
          <w:tcPr>
            <w:tcW w:w="733" w:type="dxa"/>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p>
        </w:tc>
        <w:tc>
          <w:tcPr>
            <w:tcW w:w="815" w:type="dxa"/>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事项</w:t>
            </w:r>
            <w:r/>
          </w:p>
        </w:tc>
        <w:tc>
          <w:tcPr>
            <w:gridSpan w:val="2"/>
            <w:tcW w:w="8085" w:type="dxa"/>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容</w:t>
            </w:r>
            <w:r/>
          </w:p>
        </w:tc>
      </w:tr>
      <w:tr>
        <w:trPr>
          <w:jc w:val="center"/>
          <w:trHeight w:val="2332"/>
        </w:trPr>
        <w:tc>
          <w:tcPr>
            <w:tcW w:w="733" w:type="dxa"/>
            <w:vAlign w:val="center"/>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p>
        </w:tc>
        <w:tc>
          <w:tcPr>
            <w:tcW w:w="815" w:type="dxa"/>
            <w:vAlign w:val="center"/>
            <w:textDirection w:val="lrTb"/>
            <w:noWrap w:val="false"/>
          </w:tcPr>
          <w:p>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项</w:t>
            </w:r>
            <w:r/>
          </w:p>
          <w:p>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目</w:t>
            </w:r>
            <w:r/>
          </w:p>
          <w:p>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信</w:t>
            </w:r>
            <w:r/>
          </w:p>
          <w:p>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lang w:val="zh-CN"/>
              </w:rPr>
              <w:t xml:space="preserve">息</w:t>
            </w:r>
            <w:r/>
          </w:p>
        </w:tc>
        <w:tc>
          <w:tcPr>
            <w:gridSpan w:val="2"/>
            <w:tcW w:w="8085" w:type="dxa"/>
            <w:textDirection w:val="lrTb"/>
            <w:noWrap w:val="false"/>
          </w:tcPr>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项目名称：</w:t>
            </w:r>
            <w:r>
              <w:rPr>
                <w:rFonts w:hint="eastAsia" w:ascii="宋体" w:hAnsi="宋体" w:eastAsia="宋体" w:cs="Times New Roman"/>
                <w:bCs/>
                <w:color w:val="000000"/>
                <w:sz w:val="24"/>
                <w:szCs w:val="24"/>
                <w:highlight w:val="none"/>
                <w:lang w:eastAsia="zh-CN"/>
              </w:rPr>
              <w:t xml:space="preserve">官林镇国土空间总体规划编制项目</w:t>
            </w: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             </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项目编号: </w:t>
            </w:r>
            <w:r>
              <w:rPr>
                <w:rFonts w:hint="eastAsia" w:ascii="宋体" w:hAnsi="宋体" w:eastAsia="宋体" w:cs="Times New Roman"/>
                <w:bCs/>
                <w:color w:val="000000"/>
                <w:sz w:val="24"/>
                <w:szCs w:val="24"/>
                <w:highlight w:val="none"/>
                <w:lang w:eastAsia="zh-CN"/>
              </w:rPr>
              <w:t xml:space="preserve">JSZC-320282-HYCX-C2026-0001</w:t>
            </w:r>
            <w:r>
              <w:rPr>
                <w:rFonts w:hint="eastAsia" w:ascii="宋体" w:hAnsi="宋体" w:eastAsia="宋体" w:cs="Times New Roman"/>
                <w:bCs/>
                <w:color w:val="000000"/>
                <w:sz w:val="24"/>
                <w:szCs w:val="24"/>
                <w:highlight w:val="none"/>
              </w:rPr>
              <w:t xml:space="preserve">                            </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品    目：服务</w:t>
            </w:r>
            <w:r/>
          </w:p>
          <w:p>
            <w:pPr>
              <w:jc w:val="lef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本项目是否专门面向中小企业：</w:t>
            </w:r>
            <w:r>
              <w:rPr>
                <w:rFonts w:hint="eastAsia" w:ascii="宋体" w:hAnsi="宋体" w:eastAsia="宋体" w:cs="宋体"/>
                <w:color w:val="000000"/>
                <w:sz w:val="24"/>
                <w:szCs w:val="24"/>
                <w:highlight w:val="none"/>
                <w:lang w:eastAsia="zh-CN"/>
              </w:rPr>
              <w:t xml:space="preserve">是</w:t>
            </w:r>
            <w:r/>
          </w:p>
          <w:p>
            <w:pPr>
              <w:jc w:val="left"/>
              <w:rPr>
                <w:rFonts w:ascii="宋体" w:hAnsi="宋体" w:eastAsia="宋体" w:cs="Times New Roman"/>
                <w:bCs/>
                <w:sz w:val="24"/>
                <w:szCs w:val="24"/>
                <w:highlight w:val="none"/>
              </w:rPr>
            </w:pPr>
            <w:r>
              <w:rPr>
                <w:rFonts w:hint="eastAsia" w:ascii="宋体" w:hAnsi="宋体" w:eastAsia="宋体" w:cs="Times New Roman"/>
                <w:bCs/>
                <w:color w:val="000000"/>
                <w:sz w:val="24"/>
                <w:szCs w:val="24"/>
                <w:highlight w:val="none"/>
              </w:rPr>
              <w:t xml:space="preserve">本项目标的所属行业：</w:t>
            </w:r>
            <w:r>
              <w:rPr>
                <w:rFonts w:hint="eastAsia" w:ascii="宋体" w:hAnsi="宋体" w:eastAsia="宋体" w:cs="Times New Roman"/>
                <w:bCs/>
                <w:sz w:val="24"/>
                <w:szCs w:val="24"/>
                <w:highlight w:val="none"/>
              </w:rPr>
              <w:t xml:space="preserve">其他未列明行业</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采购方式：竞争性磋商                                 </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评标方法：综合评分法</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预算金额：</w:t>
            </w:r>
            <w:r>
              <w:rPr>
                <w:rFonts w:hint="eastAsia" w:ascii="宋体" w:hAnsi="宋体" w:eastAsia="宋体" w:cs="Times New Roman"/>
                <w:bCs/>
                <w:color w:val="000000"/>
                <w:sz w:val="24"/>
                <w:szCs w:val="24"/>
                <w:highlight w:val="none"/>
                <w:lang w:val="en-US" w:eastAsia="zh-CN"/>
              </w:rPr>
              <w:t xml:space="preserve">195</w:t>
            </w:r>
            <w:r>
              <w:rPr>
                <w:rFonts w:hint="eastAsia" w:ascii="宋体" w:hAnsi="宋体" w:eastAsia="宋体" w:cs="Times New Roman"/>
                <w:bCs/>
                <w:color w:val="000000"/>
                <w:sz w:val="24"/>
                <w:szCs w:val="24"/>
                <w:highlight w:val="none"/>
                <w:lang w:eastAsia="zh-CN"/>
              </w:rPr>
              <w:t xml:space="preserve">万元</w:t>
            </w:r>
            <w:r>
              <w:rPr>
                <w:rFonts w:ascii="宋体" w:hAnsi="宋体" w:eastAsia="宋体" w:cs="Times New Roman"/>
                <w:bCs/>
                <w:color w:val="000000"/>
                <w:sz w:val="24"/>
                <w:szCs w:val="24"/>
                <w:highlight w:val="none"/>
              </w:rPr>
              <w:t xml:space="preserve"> </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最高限价：同预算金额</w:t>
            </w:r>
            <w:r/>
          </w:p>
          <w:p>
            <w:pPr>
              <w:jc w:val="left"/>
              <w:rPr>
                <w:rFonts w:ascii="宋体" w:hAnsi="宋体" w:eastAsia="宋体" w:cs="Times New Roman"/>
                <w:bCs/>
                <w:color w:val="000000"/>
                <w:sz w:val="24"/>
                <w:szCs w:val="24"/>
                <w:highlight w:val="yellow"/>
              </w:rPr>
            </w:pPr>
            <w:r>
              <w:rPr>
                <w:rFonts w:hint="eastAsia" w:ascii="宋体" w:hAnsi="宋体" w:eastAsia="宋体" w:cs="Times New Roman"/>
                <w:bCs/>
                <w:color w:val="000000"/>
                <w:sz w:val="24"/>
                <w:szCs w:val="24"/>
                <w:highlight w:val="none"/>
              </w:rPr>
              <w:t xml:space="preserve">集中考察或答疑：无</w:t>
            </w:r>
            <w:r/>
          </w:p>
        </w:tc>
      </w:tr>
      <w:tr>
        <w:trPr>
          <w:jc w:val="center"/>
          <w:trHeight w:val="1113"/>
        </w:trPr>
        <w:tc>
          <w:tcPr>
            <w:tcW w:w="733" w:type="dxa"/>
            <w:vAlign w:val="center"/>
            <w:vMerge w:val="restart"/>
            <w:textDirection w:val="lrTb"/>
            <w:noWrap w:val="false"/>
          </w:tcPr>
          <w:p>
            <w:pPr>
              <w:jc w:val="center"/>
              <w:rPr>
                <w:rFonts w:ascii="宋体" w:hAnsi="宋体" w:eastAsia="宋体" w:cs="Times New Roman"/>
                <w:bCs/>
                <w:color w:val="000000"/>
                <w:sz w:val="24"/>
                <w:szCs w:val="24"/>
                <w:highlight w:val="none"/>
              </w:rPr>
            </w:pPr>
            <w:r/>
            <w:bookmarkStart w:id="2" w:name="OLE_LINK61"/>
            <w:r/>
            <w:bookmarkStart w:id="3" w:name="_Toc29543"/>
            <w:r>
              <w:rPr>
                <w:rFonts w:ascii="宋体" w:hAnsi="宋体" w:eastAsia="宋体" w:cs="Times New Roman"/>
                <w:bCs/>
                <w:color w:val="000000"/>
                <w:sz w:val="24"/>
                <w:szCs w:val="24"/>
                <w:highlight w:val="none"/>
              </w:rPr>
              <w:t xml:space="preserve">2</w:t>
            </w:r>
            <w:r/>
          </w:p>
        </w:tc>
        <w:tc>
          <w:tcPr>
            <w:tcW w:w="815" w:type="dxa"/>
            <w:vAlign w:val="center"/>
            <w:vMerge w:val="restart"/>
            <w:textDirection w:val="lrTb"/>
            <w:noWrap w:val="false"/>
          </w:tcPr>
          <w:p>
            <w:pPr>
              <w:jc w:val="center"/>
              <w:spacing w:line="276" w:lineRule="auto"/>
              <w:rPr>
                <w:rFonts w:ascii="宋体" w:hAnsi="宋体" w:eastAsia="宋体" w:cs="Times New Roman"/>
                <w:b/>
                <w:bCs/>
                <w:color w:val="000000"/>
                <w:sz w:val="24"/>
                <w:szCs w:val="24"/>
                <w:highlight w:val="none"/>
                <w:lang w:val="zh-CN"/>
              </w:rPr>
            </w:pPr>
            <w:r/>
            <w:bookmarkStart w:id="4" w:name="OLE_LINK208"/>
            <w:r>
              <w:rPr>
                <w:rFonts w:hint="eastAsia" w:ascii="宋体" w:hAnsi="宋体" w:eastAsia="宋体" w:cs="Times New Roman"/>
                <w:b/>
                <w:bCs/>
                <w:color w:val="000000"/>
                <w:sz w:val="24"/>
                <w:szCs w:val="24"/>
                <w:highlight w:val="none"/>
                <w:lang w:val="zh-CN"/>
              </w:rPr>
              <w:t xml:space="preserve">资</w:t>
            </w:r>
            <w:r/>
          </w:p>
          <w:p>
            <w:pPr>
              <w:jc w:val="center"/>
              <w:spacing w:line="276" w:lineRule="auto"/>
              <w:rPr>
                <w:rFonts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格</w:t>
            </w:r>
            <w:r/>
          </w:p>
          <w:p>
            <w:pPr>
              <w:jc w:val="center"/>
              <w:spacing w:line="276" w:lineRule="auto"/>
              <w:rPr>
                <w:rFonts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审</w:t>
            </w:r>
            <w:r/>
          </w:p>
          <w:p>
            <w:pPr>
              <w:jc w:val="center"/>
              <w:spacing w:line="276" w:lineRule="auto"/>
              <w:rPr>
                <w:rFonts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zh-CN"/>
              </w:rPr>
              <w:t xml:space="preserve">查</w:t>
            </w:r>
            <w:bookmarkEnd w:id="4"/>
            <w:r/>
            <w:r/>
          </w:p>
        </w:tc>
        <w:tc>
          <w:tcPr>
            <w:gridSpan w:val="2"/>
            <w:tcW w:w="8085" w:type="dxa"/>
            <w:textDirection w:val="lrTb"/>
            <w:noWrap w:val="false"/>
          </w:tcPr>
          <w:p>
            <w:pPr>
              <w:spacing w:line="276"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2.1供应商参加本次政府采购活动</w:t>
            </w:r>
            <w:r>
              <w:rPr>
                <w:rFonts w:hint="eastAsia" w:ascii="宋体" w:hAnsi="宋体" w:eastAsia="宋体" w:cs="Times New Roman"/>
                <w:color w:val="000000"/>
                <w:sz w:val="24"/>
                <w:szCs w:val="24"/>
                <w:highlight w:val="none"/>
                <w:lang w:val="zh-CN"/>
              </w:rPr>
              <w:t xml:space="preserve">应具备下列</w:t>
            </w:r>
            <w:r>
              <w:rPr>
                <w:rFonts w:hint="eastAsia" w:ascii="宋体" w:hAnsi="宋体" w:eastAsia="宋体" w:cs="Times New Roman"/>
                <w:b/>
                <w:bCs/>
                <w:color w:val="000000"/>
                <w:sz w:val="24"/>
                <w:szCs w:val="24"/>
                <w:highlight w:val="none"/>
                <w:lang w:val="zh-CN"/>
              </w:rPr>
              <w:t xml:space="preserve">资格条件</w:t>
            </w:r>
            <w:r>
              <w:rPr>
                <w:rFonts w:hint="eastAsia" w:ascii="宋体" w:hAnsi="宋体" w:eastAsia="宋体" w:cs="Times New Roman"/>
                <w:color w:val="000000"/>
                <w:sz w:val="24"/>
                <w:szCs w:val="24"/>
                <w:highlight w:val="none"/>
              </w:rPr>
              <w:t xml:space="preserve">：</w:t>
            </w:r>
            <w:r/>
          </w:p>
          <w:p>
            <w:pPr>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2.1.1</w:t>
            </w:r>
            <w:r>
              <w:rPr>
                <w:rFonts w:hint="eastAsia" w:ascii="宋体" w:hAnsi="宋体" w:eastAsia="宋体" w:cs="Times New Roman"/>
                <w:bCs/>
                <w:color w:val="000000"/>
                <w:sz w:val="24"/>
                <w:szCs w:val="24"/>
                <w:highlight w:val="none"/>
              </w:rPr>
              <w:t xml:space="preserve">满足《中华人民共和国政府采购法》第二十二条规定</w:t>
            </w:r>
            <w:r>
              <w:rPr>
                <w:rFonts w:hint="eastAsia" w:ascii="宋体" w:hAnsi="宋体" w:eastAsia="宋体" w:cs="Times New Roman"/>
                <w:bCs/>
                <w:color w:val="000000"/>
                <w:sz w:val="24"/>
                <w:szCs w:val="24"/>
                <w:highlight w:val="none"/>
                <w:lang w:eastAsia="zh-CN"/>
              </w:rPr>
              <w:t xml:space="preserve">，</w:t>
            </w:r>
            <w:r>
              <w:rPr>
                <w:rFonts w:hint="eastAsia" w:ascii="宋体" w:hAnsi="宋体" w:cs="宋体"/>
                <w:bCs/>
                <w:color w:val="auto"/>
                <w:sz w:val="24"/>
                <w:szCs w:val="24"/>
                <w:highlight w:val="none"/>
                <w:lang w:val="zh-CN"/>
              </w:rPr>
              <w:t xml:space="preserve">详见“第二章 供应商须知”响应文件的组成中的“资格条件”；</w:t>
            </w:r>
            <w:r/>
          </w:p>
          <w:p>
            <w:pPr>
              <w:spacing w:line="276"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2.1.2</w:t>
            </w:r>
            <w:r>
              <w:rPr>
                <w:rFonts w:hint="eastAsia" w:ascii="宋体" w:hAnsi="宋体" w:eastAsia="宋体" w:cs="Times New Roman"/>
                <w:bCs/>
                <w:color w:val="000000"/>
                <w:sz w:val="24"/>
                <w:szCs w:val="24"/>
                <w:highlight w:val="none"/>
              </w:rPr>
              <w:t xml:space="preserve">落实政府采购政策需满足的资格要求：</w:t>
            </w:r>
            <w:r>
              <w:rPr>
                <w:rFonts w:hint="eastAsia" w:ascii="宋体" w:hAnsi="宋体" w:cs="宋体"/>
                <w:bCs/>
                <w:sz w:val="24"/>
                <w:szCs w:val="24"/>
                <w:highlight w:val="none"/>
              </w:rPr>
              <w:t xml:space="preserve">本项目专门面向中小企业采购</w:t>
            </w:r>
            <w:r/>
          </w:p>
          <w:p>
            <w:pPr>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2.1.3</w:t>
            </w:r>
            <w:r>
              <w:rPr>
                <w:rFonts w:hint="eastAsia" w:ascii="Wingdings" w:hAnsi="Wingdings" w:eastAsia="Wingdings" w:cs="Wingdings"/>
                <w:bCs/>
                <w:sz w:val="24"/>
                <w:szCs w:val="24"/>
                <w:highlight w:val="none"/>
                <w:lang w:val="zh-CN"/>
              </w:rPr>
              <w:t xml:space="preserve">本项目的特定资格要求</w:t>
            </w:r>
            <w:r>
              <w:rPr>
                <w:rFonts w:hint="eastAsia" w:ascii="宋体" w:hAnsi="宋体" w:eastAsia="宋体" w:cs="Times New Roman"/>
                <w:bCs/>
                <w:color w:val="000000"/>
                <w:sz w:val="24"/>
                <w:szCs w:val="24"/>
                <w:highlight w:val="none"/>
                <w:lang w:val="zh-CN"/>
              </w:rPr>
              <w:t xml:space="preserve">：具有在有效期内的乙级及以上城乡规划编制资质证书</w:t>
            </w:r>
            <w:r>
              <w:rPr>
                <w:rFonts w:hint="eastAsia" w:ascii="宋体" w:hAnsi="宋体" w:eastAsia="宋体" w:cs="Times New Roman"/>
                <w:bCs/>
                <w:color w:val="000000" w:themeColor="text1"/>
                <w:sz w:val="24"/>
                <w:szCs w:val="24"/>
                <w:highlight w:val="none"/>
                <w:lang w:val="zh-CN"/>
              </w:rPr>
              <w:t xml:space="preserve">。</w:t>
            </w:r>
            <w:r/>
          </w:p>
          <w:p>
            <w:pPr>
              <w:rPr>
                <w:rFonts w:hint="eastAsia" w:ascii="宋体" w:hAnsi="宋体" w:eastAsia="宋体" w:cs="Times New Roman"/>
                <w:bCs/>
                <w:color w:val="000000"/>
                <w:sz w:val="24"/>
                <w:szCs w:val="24"/>
                <w:highlight w:val="yellow"/>
                <w:lang w:val="zh-CN"/>
              </w:rPr>
            </w:pPr>
            <w:r>
              <w:rPr>
                <w:rFonts w:hint="eastAsia" w:ascii="宋体" w:hAnsi="宋体" w:cs="宋体"/>
                <w:bCs/>
                <w:color w:val="auto"/>
                <w:sz w:val="24"/>
                <w:szCs w:val="24"/>
                <w:highlight w:val="none"/>
                <w:lang w:val="en-US" w:eastAsia="zh-CN"/>
              </w:rPr>
              <w:t xml:space="preserve">2.1.4</w:t>
            </w:r>
            <w:r>
              <w:rPr>
                <w:rFonts w:hint="eastAsia" w:ascii="宋体" w:hAnsi="宋体" w:cs="宋体"/>
                <w:bCs/>
                <w:color w:val="auto"/>
                <w:sz w:val="24"/>
                <w:szCs w:val="24"/>
                <w:highlight w:val="none"/>
                <w:lang w:val="zh-CN"/>
              </w:rPr>
              <w:t xml:space="preserve">不接受联合体，不接受成交后分包；</w:t>
            </w:r>
            <w:r/>
          </w:p>
        </w:tc>
      </w:tr>
      <w:tr>
        <w:trPr>
          <w:jc w:val="center"/>
          <w:trHeight w:val="455"/>
        </w:trPr>
        <w:tc>
          <w:tcPr>
            <w:tcW w:w="733" w:type="dxa"/>
            <w:vAlign w:val="center"/>
            <w:vMerge w:val="continue"/>
            <w:textDirection w:val="lrTb"/>
            <w:noWrap w:val="false"/>
          </w:tcPr>
          <w:p>
            <w:pPr>
              <w:spacing w:line="24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5" w:type="dxa"/>
            <w:vMerge w:val="continue"/>
            <w:textDirection w:val="lrTb"/>
            <w:noWrap w:val="false"/>
          </w:tcPr>
          <w:p>
            <w:pPr>
              <w:spacing w:line="24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2"/>
            <w:tcW w:w="8085" w:type="dxa"/>
            <w:vAlign w:val="center"/>
            <w:textDirection w:val="lrTb"/>
            <w:noWrap w:val="false"/>
          </w:tcPr>
          <w:p>
            <w:pPr>
              <w:spacing w:line="240" w:lineRule="atLeas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2.2磋商保证金：本项目免收磋商保证金。</w:t>
            </w:r>
            <w:r/>
          </w:p>
        </w:tc>
      </w:tr>
      <w:tr>
        <w:trPr>
          <w:jc w:val="center"/>
          <w:trHeight w:val="713"/>
        </w:trPr>
        <w:tc>
          <w:tcPr>
            <w:tcW w:w="733" w:type="dxa"/>
            <w:vAlign w:val="center"/>
            <w:vMerge w:val="continue"/>
            <w:textDirection w:val="lrTb"/>
            <w:noWrap w:val="false"/>
          </w:tcPr>
          <w:p>
            <w:pPr>
              <w:spacing w:line="24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5" w:type="dxa"/>
            <w:vMerge w:val="continue"/>
            <w:textDirection w:val="lrTb"/>
            <w:noWrap w:val="false"/>
          </w:tcPr>
          <w:p>
            <w:pPr>
              <w:spacing w:line="240" w:lineRule="atLeas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2"/>
            <w:tcW w:w="8085" w:type="dxa"/>
            <w:textDirection w:val="lrTb"/>
            <w:noWrap w:val="false"/>
          </w:tcPr>
          <w:p>
            <w:pPr>
              <w:spacing w:line="276"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w:t>
            </w: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zh-CN"/>
              </w:rPr>
              <w:t xml:space="preserve"> 拒绝下述</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zh-CN"/>
              </w:rPr>
              <w:t xml:space="preserve">参加本次采购活动：</w:t>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①供应商单位负责人为同一人或者存在直接控股、管理关系的不同供应商，不得参加同一合同项下的政府采购活动，否则相关报价将被认定为无效报价；</w:t>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②凡为采购项目提供整体设计、规范编制或者项目管理、监理、检测等服务的供应商，不得再参加本项目的采购活动，否则其报价将被认定为无效报价。</w:t>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p>
        </w:tc>
        <w:tc>
          <w:tcPr>
            <w:tcW w:w="815" w:type="dxa"/>
            <w:vAlign w:val="center"/>
            <w:textDirection w:val="lrTb"/>
            <w:noWrap w:val="false"/>
          </w:tcPr>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磋</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商</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文</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件</w:t>
            </w:r>
            <w:r/>
          </w:p>
        </w:tc>
        <w:tc>
          <w:tcPr>
            <w:gridSpan w:val="2"/>
            <w:tcW w:w="8085" w:type="dxa"/>
            <w:textDirection w:val="lrTb"/>
            <w:noWrap w:val="false"/>
          </w:tcPr>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1.“磋商文件”的获取：首次响应文件提交截止时间前，通过“江苏政府采购网”首页“苏采云”标签进入系统，应在“项目参与”中下载电子磋商文件</w:t>
            </w:r>
            <w:r>
              <w:rPr>
                <w:rFonts w:ascii="宋体" w:hAnsi="宋体" w:eastAsia="宋体" w:cs="宋体"/>
                <w:bCs/>
                <w:color w:val="000000"/>
                <w:sz w:val="24"/>
                <w:szCs w:val="24"/>
                <w:highlight w:val="none"/>
              </w:rPr>
              <w:t xml:space="preserve">(后缀名为“.kedt”)；可在“江苏政府采购网”采购公告附件中下载word版磋商文件。</w:t>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2.“CA锁”的使用：供应商须办理有效的CA锁（即有效的CA数字证书及电子签章）才可参与全流程电子政府采购活动，省内各地区办理的“苏采云”系统下的CA锁全省通用。</w:t>
            </w:r>
            <w:r/>
          </w:p>
          <w:p>
            <w:pPr>
              <w:rPr>
                <w:rFonts w:ascii="宋体" w:hAnsi="宋体" w:eastAsia="宋体" w:cs="Times New Roman"/>
                <w:sz w:val="24"/>
                <w:szCs w:val="24"/>
                <w:highlight w:val="none"/>
              </w:rPr>
            </w:pPr>
            <w:r>
              <w:rPr>
                <w:rFonts w:hint="eastAsia" w:ascii="宋体" w:hAnsi="宋体" w:eastAsia="宋体" w:cs="宋体"/>
                <w:bCs/>
                <w:color w:val="000000"/>
                <w:sz w:val="24"/>
                <w:szCs w:val="24"/>
                <w:highlight w:val="none"/>
              </w:rPr>
              <w:t xml:space="preserve">3.CA锁办理方式:“苏采云”系统供应商操作手册及政府采购客户端工具详见江苏政府采购网“办事指南”中的资料下载专栏中的《江苏省政府采购管理交易系统（苏采云)供应商操作指南》。</w:t>
            </w:r>
            <w:bookmarkEnd w:id="2"/>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p>
        </w:tc>
        <w:tc>
          <w:tcPr>
            <w:tcW w:w="815" w:type="dxa"/>
            <w:vAlign w:val="center"/>
            <w:textDirection w:val="lrTb"/>
            <w:noWrap w:val="false"/>
          </w:tcPr>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响</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应</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文</w:t>
            </w:r>
            <w:r/>
          </w:p>
          <w:p>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件</w:t>
            </w:r>
            <w:r/>
          </w:p>
        </w:tc>
        <w:tc>
          <w:tcPr>
            <w:gridSpan w:val="2"/>
            <w:tcW w:w="8085" w:type="dxa"/>
            <w:textDirection w:val="lrTb"/>
            <w:noWrap w:val="false"/>
          </w:tcPr>
          <w:p>
            <w:pPr>
              <w:rPr>
                <w:rFonts w:ascii="宋体" w:hAnsi="宋体" w:eastAsia="宋体" w:cs="Times New Roman"/>
                <w:bCs/>
                <w:color w:val="000000"/>
                <w:sz w:val="24"/>
                <w:szCs w:val="24"/>
                <w:highlight w:val="none"/>
              </w:rPr>
            </w:pPr>
            <w:r/>
            <w:bookmarkStart w:id="5" w:name="_Hlk127868380"/>
            <w:r>
              <w:rPr>
                <w:rFonts w:hint="eastAsia" w:ascii="宋体" w:hAnsi="宋体" w:eastAsia="宋体" w:cs="Times New Roman"/>
                <w:bCs/>
                <w:color w:val="000000"/>
                <w:sz w:val="24"/>
                <w:szCs w:val="24"/>
                <w:highlight w:val="none"/>
              </w:rPr>
              <w:t xml:space="preserve">1.“响应文件”制作及提交：将后缀名为“.kedt”的磋商文件导入政府采购客户端工具制作响应文件,导出加密的响应文件(后缀名为zip),通过“苏采云”系统上传响应文件。</w:t>
            </w:r>
            <w:bookmarkEnd w:id="5"/>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 提交响应文件截止时间后的响应文件，恕不接受。 </w:t>
            </w:r>
            <w:r/>
          </w:p>
        </w:tc>
      </w:tr>
      <w:tr>
        <w:trPr>
          <w:jc w:val="center"/>
          <w:trHeight w:val="1171"/>
        </w:trPr>
        <w:tc>
          <w:tcPr>
            <w:tcBorders>
              <w:bottom w:val="single" w:color="auto" w:sz="4" w:space="0"/>
            </w:tcBorders>
            <w:tcW w:w="733"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p>
        </w:tc>
        <w:tc>
          <w:tcPr>
            <w:tcBorders>
              <w:bottom w:val="single" w:color="auto" w:sz="4" w:space="0"/>
            </w:tcBorders>
            <w:tcW w:w="815" w:type="dxa"/>
            <w:vAlign w:val="center"/>
            <w:textDirection w:val="lrTb"/>
            <w:noWrap w:val="false"/>
          </w:tcPr>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不</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见</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面</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开</w:t>
            </w:r>
            <w:r/>
          </w:p>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标</w:t>
            </w:r>
            <w:r/>
          </w:p>
        </w:tc>
        <w:tc>
          <w:tcPr>
            <w:gridSpan w:val="2"/>
            <w:tcBorders>
              <w:bottom w:val="single" w:color="auto" w:sz="4" w:space="0"/>
            </w:tcBorders>
            <w:tcW w:w="8085" w:type="dxa"/>
            <w:textDirection w:val="lrTb"/>
            <w:noWrap w:val="false"/>
          </w:tcPr>
          <w:p>
            <w:pPr>
              <w:rPr>
                <w:rFonts w:ascii="宋体" w:hAnsi="宋体" w:eastAsia="宋体" w:cs="Times New Roman"/>
                <w:bCs/>
                <w:color w:val="000000"/>
                <w:sz w:val="24"/>
                <w:szCs w:val="24"/>
                <w:highlight w:val="none"/>
              </w:rPr>
            </w:pPr>
            <w:r/>
            <w:bookmarkStart w:id="6" w:name="_Hlk127868748"/>
            <w:r>
              <w:rPr>
                <w:rFonts w:hint="eastAsia" w:ascii="宋体" w:hAnsi="宋体" w:eastAsia="宋体" w:cs="Times New Roman"/>
                <w:bCs/>
                <w:color w:val="000000"/>
                <w:sz w:val="24"/>
                <w:szCs w:val="24"/>
                <w:highlight w:val="none"/>
              </w:rPr>
              <w:t xml:space="preserve">本项目采用远程不见面交易模式，通过“苏</w:t>
            </w:r>
            <w:r>
              <w:rPr>
                <w:rFonts w:hint="eastAsia" w:ascii="宋体" w:hAnsi="宋体" w:eastAsia="宋体" w:cs="Times New Roman"/>
                <w:bCs/>
                <w:color w:val="000000"/>
                <w:sz w:val="24"/>
                <w:szCs w:val="24"/>
                <w:highlight w:val="none"/>
                <w:lang w:val="en-US" w:eastAsia="zh-CN"/>
              </w:rPr>
              <w:t xml:space="preserve">采</w:t>
            </w:r>
            <w:r>
              <w:rPr>
                <w:rFonts w:hint="eastAsia" w:ascii="宋体" w:hAnsi="宋体" w:eastAsia="宋体" w:cs="Times New Roman"/>
                <w:bCs/>
                <w:color w:val="000000"/>
                <w:sz w:val="24"/>
                <w:szCs w:val="24"/>
                <w:highlight w:val="none"/>
              </w:rPr>
              <w:t xml:space="preserve">云”不见面交易系统及相应的配套硬件设备（摄像头、话筒、麦克风等）完成远程解密、开标现场异议及回复、开标唱标等交互环节。</w:t>
            </w:r>
            <w:bookmarkEnd w:id="6"/>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1、不见面开标注意事项：</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1.1不见面开标项目的时间均以国家授时中心发布的时间为准；</w:t>
            </w:r>
            <w:r/>
          </w:p>
          <w:p>
            <w:pPr>
              <w:rPr>
                <w:rFonts w:ascii="宋体" w:hAnsi="宋体" w:eastAsia="宋体" w:cs="Times New Roman"/>
                <w:bCs/>
                <w:color w:val="000000"/>
                <w:sz w:val="24"/>
                <w:szCs w:val="24"/>
                <w:highlight w:val="none"/>
              </w:rPr>
            </w:pPr>
            <w:r/>
            <w:bookmarkStart w:id="7" w:name="_Hlk127868774"/>
            <w:r>
              <w:rPr>
                <w:rFonts w:hint="eastAsia" w:ascii="宋体" w:hAnsi="宋体" w:eastAsia="宋体" w:cs="Times New Roman"/>
                <w:bCs/>
                <w:color w:val="000000"/>
                <w:sz w:val="24"/>
                <w:szCs w:val="24"/>
                <w:highlight w:val="none"/>
              </w:rPr>
              <w:t xml:space="preserve">1.2开标当日，供应商不必抵达开标现场，仅需在任意地点通过“苏采云”系统</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eastAsia="宋体" w:cs="Times New Roman"/>
                <w:bCs/>
                <w:color w:val="000000"/>
                <w:sz w:val="24"/>
                <w:szCs w:val="24"/>
                <w:highlight w:val="none"/>
              </w:rPr>
              <w:t xml:space="preserve">“开标大厅”参与开标过程；</w:t>
            </w:r>
            <w:r>
              <w:rPr>
                <w:rFonts w:hint="eastAsia" w:ascii="宋体" w:hAnsi="宋体" w:eastAsia="宋体" w:cs="Times New Roman"/>
                <w:bCs/>
                <w:color w:val="000000"/>
                <w:sz w:val="24"/>
                <w:szCs w:val="24"/>
                <w:highlight w:val="none"/>
              </w:rPr>
              <w:fldChar w:fldCharType="end"/>
            </w:r>
            <w:bookmarkEnd w:id="7"/>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1.3未按时加入开标会议区并完成登录签到操作的或未能在开标会议区内全程参与交互的，视为放弃交互和放弃对开评标全过程提出质疑的权利，供应商将无法看到解密指令、异议回复、唱标等实时情况，并承担由此导致的一切后果；</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1.4响应文件提交截止时间后，采购人或采购代理机构将在系统内公布供应商名单，通过开标会议区发出响应文件解密的指令，供应商在各自地点按规定时间自行实施远程解密，</w:t>
            </w:r>
            <w:r>
              <w:rPr>
                <w:rFonts w:hint="eastAsia" w:ascii="宋体" w:hAnsi="宋体" w:eastAsia="宋体" w:cs="Times New Roman"/>
                <w:b/>
                <w:bCs/>
                <w:color w:val="000000"/>
                <w:sz w:val="24"/>
                <w:szCs w:val="24"/>
                <w:highlight w:val="none"/>
              </w:rPr>
              <w:t xml:space="preserve">供应商解密限定在解密时间开始起30分钟内完成</w:t>
            </w:r>
            <w:r>
              <w:rPr>
                <w:rFonts w:hint="eastAsia" w:ascii="宋体" w:hAnsi="宋体" w:eastAsia="宋体" w:cs="Times New Roman"/>
                <w:bCs/>
                <w:color w:val="000000"/>
                <w:sz w:val="24"/>
                <w:szCs w:val="24"/>
                <w:highlight w:val="none"/>
              </w:rPr>
              <w:t xml:space="preserve">。因供应商网络与电源不稳定、未按操作手册要求配置软硬件、解密锁发生故障或用错、故意不在要求时限内完成解密等自身</w:t>
            </w:r>
            <w:r>
              <w:rPr>
                <w:rFonts w:hint="eastAsia" w:ascii="宋体" w:hAnsi="宋体" w:eastAsia="宋体" w:cs="Times New Roman"/>
                <w:bCs/>
                <w:color w:val="000000"/>
                <w:sz w:val="24"/>
                <w:szCs w:val="24"/>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1.5在评审结束前，各供应商应当随时关注不见面开标大厅，</w:t>
            </w:r>
            <w:r>
              <w:rPr>
                <w:rFonts w:ascii="宋体" w:hAnsi="宋体" w:eastAsia="宋体" w:cs="Times New Roman"/>
                <w:bCs/>
                <w:color w:val="000000"/>
                <w:sz w:val="24"/>
                <w:szCs w:val="24"/>
                <w:highlight w:val="none"/>
              </w:rPr>
              <w:t xml:space="preserve">并按照磋商小组澄清等要求在规定时间内进行响应</w:t>
            </w:r>
            <w:r>
              <w:rPr>
                <w:rFonts w:hint="eastAsia" w:ascii="宋体" w:hAnsi="宋体" w:eastAsia="宋体" w:cs="Times New Roman"/>
                <w:bCs/>
                <w:color w:val="000000"/>
                <w:sz w:val="24"/>
                <w:szCs w:val="24"/>
                <w:highlight w:val="none"/>
              </w:rPr>
              <w:t xml:space="preserve">，且承担未及时作出响应的一切后果。参与远程交互的应当为被授权委托人或法人代表，中途不得随意更换，作出响应的人员将均被视为是供应商的被授权委托人或法人代表。</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2、采购活动时间：</w:t>
            </w:r>
            <w:r/>
          </w:p>
          <w:p>
            <w:pP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2.1提交首次响应文件截止时间及响应文件开启时间：详见本项目采购公告，采购公告中的截止时间为提交首次响应文件截止时间。</w:t>
            </w:r>
            <w:r/>
          </w:p>
          <w:p>
            <w:pPr>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rPr>
              <w:t xml:space="preserve">2.2确定成交供应商时间：评审结束后，详见成交结果公告。</w:t>
            </w:r>
            <w:r/>
          </w:p>
        </w:tc>
      </w:tr>
      <w:tr>
        <w:trPr>
          <w:jc w:val="center"/>
          <w:trHeight w:val="1573"/>
        </w:trPr>
        <w:tc>
          <w:tcPr>
            <w:tcBorders>
              <w:top w:val="single" w:color="auto" w:sz="4" w:space="0"/>
              <w:left w:val="single" w:color="auto" w:sz="4" w:space="0"/>
              <w:bottom w:val="single" w:color="auto" w:sz="4" w:space="0"/>
              <w:right w:val="single" w:color="auto" w:sz="4" w:space="0"/>
            </w:tcBorders>
            <w:tcW w:w="733" w:type="dxa"/>
            <w:vAlign w:val="center"/>
            <w:vMerge w:val="restart"/>
            <w:textDirection w:val="lrTb"/>
            <w:noWrap w:val="false"/>
          </w:tcPr>
          <w:p>
            <w:pPr>
              <w:jc w:val="center"/>
              <w:rPr>
                <w:rFonts w:ascii="宋体" w:hAnsi="宋体" w:eastAsia="宋体" w:cs="Times New Roman"/>
                <w:bCs/>
                <w:color w:val="000000"/>
                <w:sz w:val="24"/>
                <w:szCs w:val="24"/>
                <w:highlight w:val="none"/>
              </w:rPr>
            </w:pPr>
            <w:r/>
            <w:bookmarkStart w:id="8" w:name="OLE_LINK84"/>
            <w:r>
              <w:rPr>
                <w:rFonts w:hint="eastAsia" w:ascii="宋体" w:hAnsi="宋体" w:eastAsia="宋体" w:cs="Times New Roman"/>
                <w:bCs/>
                <w:color w:val="000000"/>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815" w:type="dxa"/>
            <w:vAlign w:val="center"/>
            <w:vMerge w:val="restart"/>
            <w:textDirection w:val="lrTb"/>
            <w:noWrap w:val="false"/>
          </w:tcPr>
          <w:p>
            <w:pPr>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联系方式</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采购人</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lang w:val="en-US" w:eastAsia="zh-CN"/>
              </w:rPr>
              <w:t xml:space="preserve">姜</w:t>
            </w:r>
            <w:r>
              <w:rPr>
                <w:rFonts w:hint="eastAsia" w:ascii="宋体" w:hAnsi="宋体" w:eastAsia="宋体" w:cs="宋体"/>
                <w:color w:val="000000"/>
                <w:sz w:val="24"/>
                <w:szCs w:val="24"/>
                <w:highlight w:val="none"/>
              </w:rPr>
              <w:t xml:space="preserve">女士</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质疑受理人：</w:t>
            </w:r>
            <w:r>
              <w:rPr>
                <w:rFonts w:hint="eastAsia" w:ascii="宋体" w:hAnsi="宋体" w:eastAsia="宋体" w:cs="宋体"/>
                <w:color w:val="000000"/>
                <w:sz w:val="24"/>
                <w:szCs w:val="24"/>
                <w:highlight w:val="none"/>
                <w:lang w:val="en-US" w:eastAsia="zh-CN"/>
              </w:rPr>
              <w:t xml:space="preserve">姜</w:t>
            </w:r>
            <w:r>
              <w:rPr>
                <w:rFonts w:hint="eastAsia" w:ascii="宋体" w:hAnsi="宋体" w:eastAsia="宋体" w:cs="宋体"/>
                <w:color w:val="000000"/>
                <w:sz w:val="24"/>
                <w:szCs w:val="24"/>
                <w:highlight w:val="none"/>
              </w:rPr>
              <w:t xml:space="preserve">女士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9" w:name="EBef893a1e2f074281bdf977f31e6a52cd"/>
            <w:r>
              <w:rPr>
                <w:rFonts w:hint="eastAsia" w:ascii="宋体" w:hAnsi="宋体" w:eastAsia="宋体" w:cs="宋体"/>
                <w:color w:val="000000"/>
                <w:sz w:val="24"/>
                <w:szCs w:val="24"/>
                <w:highlight w:val="none"/>
                <w:lang w:val="en-US" w:eastAsia="zh-CN"/>
              </w:rPr>
              <w:t xml:space="preserve">0510-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0770115</w:t>
            </w:r>
            <w:bookmarkEnd w:id="9"/>
            <w:r/>
            <w:r/>
          </w:p>
          <w:p>
            <w:pP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联系地址：宜兴市</w:t>
            </w:r>
            <w:r>
              <w:rPr>
                <w:rFonts w:hint="eastAsia" w:ascii="宋体" w:hAnsi="宋体" w:eastAsia="宋体" w:cs="宋体"/>
                <w:color w:val="000000"/>
                <w:sz w:val="24"/>
                <w:szCs w:val="24"/>
                <w:highlight w:val="none"/>
                <w:lang w:val="en-US" w:eastAsia="zh-CN"/>
              </w:rPr>
              <w:t xml:space="preserve">官林镇</w:t>
            </w:r>
            <w:r/>
          </w:p>
          <w:p>
            <w:pPr>
              <w:rPr>
                <w:rFonts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邮政编码：214200</w:t>
            </w:r>
            <w:r/>
          </w:p>
        </w:tc>
      </w:tr>
      <w:tr>
        <w:trPr>
          <w:jc w:val="center"/>
          <w:trHeight w:val="448"/>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highlight w:val="yellow"/>
              </w:rPr>
            </w:pPr>
            <w:r>
              <w:rPr>
                <w:rFonts w:ascii="宋体" w:hAnsi="宋体" w:eastAsia="宋体" w:cs="Times New Roman"/>
                <w:bCs/>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highlight w:val="yellow"/>
              </w:rPr>
            </w:pPr>
            <w:r>
              <w:rPr>
                <w:rFonts w:ascii="宋体" w:hAnsi="宋体" w:eastAsia="宋体" w:cs="Times New Roman"/>
                <w:bCs/>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联系人：</w:t>
            </w:r>
            <w:r>
              <w:rPr>
                <w:rFonts w:hint="eastAsia" w:ascii="宋体" w:hAnsi="宋体"/>
                <w:bCs/>
                <w:sz w:val="24"/>
                <w:szCs w:val="24"/>
                <w:highlight w:val="none"/>
                <w:lang w:val="en-US" w:eastAsia="zh-CN"/>
              </w:rPr>
              <w:t xml:space="preserve">闵</w:t>
            </w:r>
            <w:r>
              <w:rPr>
                <w:rFonts w:hint="eastAsia" w:ascii="宋体" w:hAnsi="宋体"/>
                <w:bCs/>
                <w:sz w:val="24"/>
                <w:szCs w:val="24"/>
                <w:highlight w:val="none"/>
              </w:rPr>
              <w:t xml:space="preserve">女士</w:t>
            </w:r>
            <w:r/>
          </w:p>
          <w:p>
            <w:pPr>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联系电话:</w:t>
            </w:r>
            <w:r>
              <w:rPr>
                <w:rFonts w:hint="eastAsia" w:ascii="宋体" w:hAnsi="宋体"/>
                <w:bCs/>
                <w:sz w:val="24"/>
                <w:szCs w:val="24"/>
                <w:highlight w:val="none"/>
                <w:lang w:val="en-US" w:eastAsia="zh-CN"/>
              </w:rPr>
              <w:t xml:space="preserve">15365280866</w:t>
            </w:r>
            <w:r/>
          </w:p>
          <w:p>
            <w:pPr>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联系地址：</w:t>
            </w:r>
            <w:r>
              <w:rPr>
                <w:rFonts w:hint="eastAsia" w:ascii="宋体" w:hAnsi="宋体"/>
                <w:bCs/>
                <w:sz w:val="24"/>
                <w:szCs w:val="24"/>
                <w:highlight w:val="none"/>
                <w:lang w:eastAsia="zh-CN"/>
              </w:rPr>
              <w:t xml:space="preserve">宜兴市新街街道龙池路858号三楼代理部</w:t>
            </w:r>
            <w:r/>
          </w:p>
          <w:p>
            <w:pPr>
              <w:rPr>
                <w:rFonts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邮政编码：214200</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highlight w:val="yellow"/>
              </w:rPr>
            </w:pPr>
            <w:r>
              <w:rPr>
                <w:rFonts w:ascii="宋体" w:hAnsi="宋体" w:eastAsia="宋体" w:cs="Times New Roman"/>
                <w:bCs/>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highlight w:val="yellow"/>
              </w:rPr>
            </w:pPr>
            <w:r>
              <w:rPr>
                <w:rFonts w:ascii="宋体" w:hAnsi="宋体" w:eastAsia="宋体" w:cs="Times New Roman"/>
                <w:bCs/>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“苏采云”</w:t>
            </w:r>
            <w:r/>
          </w:p>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客服</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供应商在“苏采云”系统操作过程中如遇问题，请致电“苏采云”客服，联系电话：</w:t>
            </w:r>
            <w:r>
              <w:rPr>
                <w:rFonts w:ascii="宋体" w:hAnsi="宋体" w:eastAsia="宋体" w:cs="Times New Roman"/>
                <w:bCs/>
                <w:color w:val="000000"/>
                <w:sz w:val="24"/>
                <w:szCs w:val="24"/>
                <w:highlight w:val="none"/>
                <w:lang w:val="zh-CN"/>
              </w:rPr>
              <w:t xml:space="preserve">16651529117；或在“苏采云”系统中发起在线人工客服请求。</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highlight w:val="yellow"/>
              </w:rPr>
            </w:pPr>
            <w:r>
              <w:rPr>
                <w:rFonts w:ascii="宋体" w:hAnsi="宋体" w:eastAsia="宋体" w:cs="Times New Roman"/>
                <w:bCs/>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highlight w:val="yellow"/>
              </w:rPr>
            </w:pPr>
            <w:r>
              <w:rPr>
                <w:rFonts w:ascii="宋体" w:hAnsi="宋体" w:eastAsia="宋体" w:cs="Times New Roman"/>
                <w:bCs/>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财政监管部门</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政府采购监督管理及投诉处理主体: 宜兴市财政局                   </w:t>
            </w:r>
            <w:r/>
          </w:p>
          <w:p>
            <w:pPr>
              <w:jc w:val="lef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联系地址：宜兴市荆溪中路35号五局大院内</w:t>
            </w:r>
            <w:bookmarkEnd w:id="8"/>
            <w:r/>
            <w:r/>
          </w:p>
        </w:tc>
      </w:tr>
    </w:tbl>
    <w:p>
      <w:pPr>
        <w:jc w:val="center"/>
        <w:spacing w:line="360" w:lineRule="auto"/>
        <w:rPr>
          <w:rFonts w:ascii="宋体" w:hAnsi="宋体" w:eastAsia="宋体" w:cs="Times New Roman"/>
          <w:b/>
          <w:color w:val="000000"/>
          <w:sz w:val="24"/>
          <w:szCs w:val="24"/>
          <w:highlight w:val="none"/>
        </w:rPr>
        <w:outlineLvl w:val="0"/>
      </w:pPr>
      <w:r>
        <w:rPr>
          <w:rFonts w:ascii="宋体" w:hAnsi="宋体" w:eastAsia="宋体" w:cs="Times New Roman"/>
          <w:color w:val="000000"/>
          <w:sz w:val="24"/>
          <w:szCs w:val="24"/>
          <w:highlight w:val="yellow"/>
        </w:rPr>
        <w:br w:type="page" w:clear="all"/>
      </w:r>
      <w:bookmarkStart w:id="10" w:name="_Toc10412"/>
      <w:r>
        <w:rPr>
          <w:rFonts w:hint="eastAsia" w:ascii="宋体" w:hAnsi="宋体" w:eastAsia="宋体" w:cs="Times New Roman"/>
          <w:b/>
          <w:color w:val="000000"/>
          <w:sz w:val="24"/>
          <w:szCs w:val="24"/>
          <w:highlight w:val="none"/>
        </w:rPr>
        <w:t xml:space="preserve">第二章 供应商须知</w:t>
      </w:r>
      <w:bookmarkEnd w:id="3"/>
      <w:r/>
      <w:bookmarkEnd w:id="10"/>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一、总   则</w:t>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1、适用法律</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1.1 《中华人民共和国政府采购法》、《中华人民共和国政</w:t>
      </w:r>
      <w:bookmarkStart w:id="323" w:name="_GoBack"/>
      <w:r/>
      <w:bookmarkEnd w:id="323"/>
      <w:r>
        <w:rPr>
          <w:rFonts w:hint="eastAsia" w:ascii="宋体" w:hAnsi="宋体" w:eastAsia="宋体" w:cs="Times New Roman"/>
          <w:bCs/>
          <w:color w:val="000000"/>
          <w:sz w:val="24"/>
          <w:szCs w:val="24"/>
          <w:highlight w:val="none"/>
          <w:lang w:val="zh-CN"/>
        </w:rPr>
        <w:t xml:space="preserve">府采购法实施条例》、《政府采购货物和服务招标报价管理办法》等有关法律、法规、规章和规定等。</w:t>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2、定义</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2.1“供应商”是指参加报价竞争，并符合磋商文件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2.2 磋商文件中的“</w:t>
      </w:r>
      <w:bookmarkStart w:id="11" w:name="_Hlk164149389"/>
      <w:r>
        <w:rPr>
          <w:rFonts w:hint="eastAsia" w:ascii="宋体" w:hAnsi="宋体" w:eastAsia="宋体" w:cs="Times New Roman"/>
          <w:bCs/>
          <w:color w:val="000000"/>
          <w:sz w:val="24"/>
          <w:szCs w:val="24"/>
          <w:highlight w:val="none"/>
          <w:lang w:val="zh-CN"/>
        </w:rPr>
        <w:t xml:space="preserve">法定代表人”是指供应商的营业执照或相关部门的有效登记证明文件中的“法定代表人”、“执行事务合伙人”、“经营者”、“负责人”，若为自然人的指自然人本人。</w:t>
      </w:r>
      <w:bookmarkEnd w:id="11"/>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rPr>
        <w:t xml:space="preserve">3“供应商（电子签章）”是指供应商的电子公章，自然人报价即指自然人私章。</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2.4“服务”指本磋商文件中所述服务及相关产品。</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 “响应”指提交报价文件并对磋商文件提出的条件和要求进行实质性回应，采购公告及采购文件中的“报价”是指磋商报价，本采购文件中的“报价”除单独列明外均指项目总报价。</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2.6“证明材料”指磋商文件中要求提供的相关材料且必须为有效的，即证明材料的完整性、真实性、出具方、有效期限、技术标准、认证范围等相关要求符合国家相关法律法规及磋商文件规定。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2.7“电子交易平台”指本项目政府采购活动所依托的江苏政府采购网(www.ccgp-jiangsu.gov.cn) “苏采云”平台（系统）。</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2.8“中小企业声明”指符合政府采购政策的供应商提供的《中小企业声明函》或《残疾人福利性单位声明函》或监狱企业的证明文件。</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2.9 “报价无效”指供应商提交的响应文件不符合磋商文件或不符合采购人要求的情况，按无效响应处理。</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2.10 “评审因素”是指评标方法和标准中包括的价格因素、技术因素、商务因素等方面。</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2.11“正偏离”指供应商提供的货物（服务）响应情况优于磋商文件要求；“负偏离”指供应商提供的货物（服务）响应情况劣于磋商文件要求。</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2.12本磋商文件中的招标与采购、投标人与供应商、优惠政策与扶持政策，分别为同一概念或意思。</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2.13本磋商文件中所称的“以上”、“以来”、“以下”、“不少于”、“不超过”，包括本数；所称的“不足”、“低于”、“高于”、“少于”、“超过”，不包括本数。</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3、</w:t>
      </w:r>
      <w:bookmarkStart w:id="12" w:name="OLE_LINK30"/>
      <w:r>
        <w:rPr>
          <w:rFonts w:hint="eastAsia" w:ascii="宋体" w:hAnsi="宋体" w:eastAsia="宋体" w:cs="Times New Roman"/>
          <w:b/>
          <w:color w:val="000000"/>
          <w:sz w:val="24"/>
          <w:szCs w:val="24"/>
          <w:highlight w:val="none"/>
        </w:rPr>
        <w:t xml:space="preserve">政策功能</w:t>
      </w:r>
      <w:bookmarkEnd w:id="12"/>
      <w:r/>
      <w:r/>
    </w:p>
    <w:p>
      <w:pPr>
        <w:ind w:firstLine="480"/>
        <w:spacing w:line="360" w:lineRule="auto"/>
        <w:rPr>
          <w:rFonts w:ascii="宋体" w:hAnsi="宋体" w:eastAsia="宋体" w:cs="Times New Roman"/>
          <w:bCs/>
          <w:color w:val="000000"/>
          <w:sz w:val="24"/>
          <w:szCs w:val="24"/>
          <w:highlight w:val="none"/>
          <w:lang w:val="zh-CN"/>
        </w:rPr>
      </w:pPr>
      <w:r/>
      <w:bookmarkStart w:id="13" w:name="_Hlk151625314"/>
      <w:r>
        <w:rPr>
          <w:rFonts w:hint="eastAsia" w:ascii="宋体" w:hAnsi="宋体" w:eastAsia="宋体" w:cs="Times New Roman"/>
          <w:bCs/>
          <w:color w:val="000000"/>
          <w:sz w:val="24"/>
          <w:szCs w:val="24"/>
          <w:highlight w:val="none"/>
          <w:lang w:val="zh-CN"/>
        </w:rPr>
        <w:t xml:space="preserve">3.1 </w:t>
      </w:r>
      <w:bookmarkEnd w:id="13"/>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3.2政府采购支持中小企业发展</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bCs/>
          <w:color w:val="000000"/>
          <w:sz w:val="24"/>
          <w:szCs w:val="24"/>
          <w:highlight w:val="none"/>
          <w:lang w:val="zh-CN"/>
        </w:rPr>
        <w:t xml:space="preserve">3.2.2</w:t>
      </w:r>
      <w:r>
        <w:rPr>
          <w:rFonts w:hint="eastAsia" w:ascii="宋体" w:hAnsi="宋体" w:eastAsia="宋体" w:cs="宋体"/>
          <w:sz w:val="24"/>
          <w:szCs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bookmarkStart w:id="14" w:name="_Hlk101132181"/>
      <w:r>
        <w:rPr>
          <w:rFonts w:hint="eastAsia" w:ascii="宋体" w:hAnsi="宋体" w:eastAsia="宋体" w:cs="Times New Roman"/>
          <w:bCs/>
          <w:color w:val="000000"/>
          <w:sz w:val="24"/>
          <w:szCs w:val="24"/>
          <w:highlight w:val="none"/>
          <w:lang w:val="zh-CN"/>
        </w:rPr>
        <w:t xml:space="preserve">联合协议或者分包意向协议约定小微企业的合同份额占到合同总金额30%及以上的</w:t>
      </w:r>
      <w:bookmarkEnd w:id="14"/>
      <w:r>
        <w:rPr>
          <w:rFonts w:hint="eastAsia" w:ascii="宋体" w:hAnsi="宋体" w:eastAsia="宋体" w:cs="Times New Roman"/>
          <w:bCs/>
          <w:color w:val="000000"/>
          <w:sz w:val="24"/>
          <w:szCs w:val="24"/>
          <w:highlight w:val="none"/>
          <w:lang w:val="zh-CN"/>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供应商应按照磋商文件要求提供中小企业声明，供应商提供的中小企业声明与实际情况不符的，不享受中小企业扶持政策。供应商应按照中小企业声明格式准确完整填写相关内容，其中《中小企业声明函》</w:t>
      </w:r>
      <w:bookmarkStart w:id="15"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16"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16"/>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15"/>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新成立企业时间认定以相关部门颁发证书的发证、登记日期为准，应提供相关证书，否则不予认可。声明内容不实的，属于提供虚假材料谋取成交、成交的，应依法承担法律责任。</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17" w:name="_Hlk159419640"/>
      <w:r>
        <w:rPr>
          <w:rFonts w:hint="eastAsia" w:ascii="宋体" w:hAnsi="宋体" w:eastAsia="宋体" w:cs="Times New Roman"/>
          <w:bCs/>
          <w:color w:val="000000"/>
          <w:sz w:val="24"/>
          <w:szCs w:val="24"/>
          <w:highlight w:val="none"/>
          <w:lang w:val="zh-CN"/>
        </w:rPr>
        <w:t xml:space="preserve">若供应商</w:t>
      </w:r>
      <w:bookmarkEnd w:id="17"/>
      <w:r>
        <w:rPr>
          <w:rFonts w:hint="eastAsia" w:ascii="宋体" w:hAnsi="宋体" w:eastAsia="宋体" w:cs="Times New Roman"/>
          <w:bCs/>
          <w:color w:val="000000"/>
          <w:sz w:val="24"/>
          <w:szCs w:val="24"/>
          <w:highlight w:val="none"/>
          <w:lang w:val="zh-CN"/>
        </w:rPr>
        <w:t xml:space="preserve">同时为小微企业、残疾人福利性单位（或监狱企业），只享受一次针对小微企业产品的价格优惠。</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zh-CN"/>
        </w:rPr>
        <w:t xml:space="preserve">鼓励供应商在参加政府采购过程中开展绿色设计、选择绿色材料、打造绿色制造工艺、开展绿色运输、做好废弃产品回收处理，实现产品全周期的绿色环保。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落实挥发性有机化合物（VOCs）治理要求，涉及涂料、胶黏剂、油墨、清洗剂等挥发性有机物产品的，属于强制性标准的，供应商应当执行国家和我省VOCs含量限制标准。</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4、</w:t>
      </w:r>
      <w:r>
        <w:rPr>
          <w:rFonts w:ascii="宋体" w:hAnsi="宋体" w:eastAsia="宋体" w:cs="Times New Roman"/>
          <w:b/>
          <w:color w:val="000000"/>
          <w:sz w:val="24"/>
          <w:szCs w:val="24"/>
          <w:highlight w:val="none"/>
        </w:rPr>
        <w:t xml:space="preserve">报价费用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磋商文件中的货币单位均为人民币元。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.2供应商应自行承担所有与准备和参加报价有关的一切费用。</w:t>
      </w:r>
      <w:r/>
    </w:p>
    <w:p>
      <w:pPr>
        <w:ind w:firstLine="480"/>
        <w:spacing w:line="360" w:lineRule="auto"/>
        <w:rPr>
          <w:rFonts w:ascii="宋体" w:hAnsi="宋体" w:eastAsia="宋体" w:cs="Times New Roman"/>
          <w:bCs/>
          <w:color w:val="000000"/>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eastAsia="宋体" w:cs="宋体"/>
          <w:color w:val="000000"/>
          <w:sz w:val="24"/>
          <w:szCs w:val="24"/>
          <w:highlight w:val="none"/>
        </w:rPr>
        <w:t xml:space="preserve">本项目采购代理费由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支付。本次采购代理费按中标价，100万元（含）以下的部分*1.5%计算，100万元（不含）-500万元（含）的部分*0.8%计算。按以上标准和差额定率累进法进行计算*70%收取。</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5、保密要求</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二、磋商文件</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6、</w:t>
      </w:r>
      <w:r>
        <w:rPr>
          <w:rFonts w:hint="eastAsia" w:ascii="宋体" w:hAnsi="宋体" w:eastAsia="宋体" w:cs="Times New Roman"/>
          <w:b/>
          <w:color w:val="000000"/>
          <w:sz w:val="24"/>
          <w:szCs w:val="24"/>
          <w:highlight w:val="none"/>
          <w:lang w:val="zh-CN"/>
        </w:rPr>
        <w:t xml:space="preserve">磋商文件的组成</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6.1供应商</w:t>
      </w:r>
      <w:bookmarkStart w:id="18" w:name="_Hlk127867521"/>
      <w:r>
        <w:rPr>
          <w:rFonts w:hint="eastAsia" w:ascii="宋体" w:hAnsi="宋体" w:eastAsia="宋体" w:cs="Times New Roman"/>
          <w:bCs/>
          <w:color w:val="000000"/>
          <w:sz w:val="24"/>
          <w:szCs w:val="24"/>
          <w:highlight w:val="none"/>
        </w:rPr>
        <w:t xml:space="preserve">应登录“苏采云”</w:t>
      </w:r>
      <w:bookmarkEnd w:id="18"/>
      <w:r>
        <w:rPr>
          <w:rFonts w:hint="eastAsia" w:ascii="宋体" w:hAnsi="宋体" w:eastAsia="宋体" w:cs="Times New Roman"/>
          <w:bCs/>
          <w:color w:val="000000"/>
          <w:sz w:val="24"/>
          <w:szCs w:val="24"/>
          <w:highlight w:val="none"/>
        </w:rPr>
        <w:t xml:space="preserve"> 系统下载</w:t>
      </w:r>
      <w:r>
        <w:rPr>
          <w:rFonts w:hint="eastAsia" w:ascii="宋体" w:hAnsi="宋体" w:eastAsia="宋体" w:cs="Times New Roman"/>
          <w:bCs/>
          <w:color w:val="000000"/>
          <w:sz w:val="24"/>
          <w:szCs w:val="24"/>
          <w:highlight w:val="none"/>
          <w:lang w:val="zh-CN"/>
        </w:rPr>
        <w:t xml:space="preserve">磋商文件</w:t>
      </w:r>
      <w:r>
        <w:rPr>
          <w:rFonts w:hint="eastAsia" w:ascii="宋体" w:hAnsi="宋体" w:eastAsia="宋体" w:cs="Times New Roman"/>
          <w:bCs/>
          <w:color w:val="000000"/>
          <w:sz w:val="24"/>
          <w:szCs w:val="24"/>
          <w:highlight w:val="none"/>
        </w:rPr>
        <w:t xml:space="preserve">(后缀名为“.kedt”)。供应商须按磋商文件要求提交资料并对磋商文件相关内容作出实质性响应，否则报价无效。</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6.2 磋商文件包括本文件目录所列全部内容及其附件，如有缺漏，请立即与</w:t>
      </w:r>
      <w:bookmarkStart w:id="19" w:name="OLE_LINK253"/>
      <w:r>
        <w:rPr>
          <w:rFonts w:hint="eastAsia" w:ascii="宋体" w:hAnsi="宋体" w:eastAsia="宋体" w:cs="宋体"/>
          <w:color w:val="000000"/>
          <w:sz w:val="24"/>
          <w:szCs w:val="24"/>
          <w:highlight w:val="none"/>
        </w:rPr>
        <w:t xml:space="preserve">采购人或者</w:t>
      </w:r>
      <w:bookmarkEnd w:id="19"/>
      <w:r>
        <w:rPr>
          <w:rFonts w:hint="eastAsia" w:ascii="宋体" w:hAnsi="宋体" w:eastAsia="宋体" w:cs="宋体"/>
          <w:color w:val="000000"/>
          <w:sz w:val="24"/>
          <w:szCs w:val="24"/>
          <w:highlight w:val="none"/>
        </w:rPr>
        <w:t xml:space="preserve">采购代理机构</w:t>
      </w:r>
      <w:r>
        <w:rPr>
          <w:rFonts w:hint="eastAsia" w:ascii="宋体" w:hAnsi="宋体" w:eastAsia="宋体" w:cs="Times New Roman"/>
          <w:bCs/>
          <w:color w:val="000000"/>
          <w:sz w:val="24"/>
          <w:szCs w:val="24"/>
          <w:highlight w:val="none"/>
        </w:rPr>
        <w:t xml:space="preserve">联系解决。</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6.3磋商文件如与竞争性磋商公告有不一致的地方，以磋商文件为准；电子响应文件制作客户端工具中电子响应文件格式、说明与磋商文件格式、说明不一致的，以磋商文件格式、说明为准。</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6.4相关网站公告、公示信息如有不一致的，以“江苏政府采购网”发布的信息为准。</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7、</w:t>
      </w:r>
      <w:r>
        <w:rPr>
          <w:rFonts w:hint="eastAsia" w:ascii="宋体" w:hAnsi="宋体" w:eastAsia="宋体" w:cs="Times New Roman"/>
          <w:b/>
          <w:color w:val="000000"/>
          <w:sz w:val="24"/>
          <w:szCs w:val="24"/>
          <w:highlight w:val="none"/>
          <w:lang w:val="zh-CN"/>
        </w:rPr>
        <w:t xml:space="preserve">磋商文件的解释</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7.1 </w:t>
      </w:r>
      <w:bookmarkStart w:id="20" w:name="OLE_LINK307"/>
      <w:r/>
      <w:bookmarkStart w:id="21" w:name="OLE_LINK109"/>
      <w:r/>
      <w:bookmarkStart w:id="22" w:name="OLE_LINK289"/>
      <w:r>
        <w:rPr>
          <w:rFonts w:hint="eastAsia" w:ascii="宋体" w:hAnsi="宋体" w:eastAsia="宋体" w:cs="Times New Roman"/>
          <w:bCs/>
          <w:color w:val="000000"/>
          <w:sz w:val="24"/>
          <w:szCs w:val="24"/>
          <w:highlight w:val="none"/>
        </w:rPr>
        <w:t xml:space="preserve">本磋商文件“第三章 项目技术要求和有关说明”和“第四章 评标方法和标准”由</w:t>
      </w:r>
      <w:bookmarkStart w:id="23" w:name="OLE_LINK13"/>
      <w:r>
        <w:rPr>
          <w:rFonts w:hint="eastAsia" w:ascii="宋体" w:hAnsi="宋体" w:eastAsia="宋体" w:cs="Times New Roman"/>
          <w:bCs/>
          <w:color w:val="000000"/>
          <w:sz w:val="24"/>
          <w:szCs w:val="24"/>
          <w:highlight w:val="none"/>
        </w:rPr>
        <w:t xml:space="preserve">采购人负责解释</w:t>
      </w:r>
      <w:bookmarkEnd w:id="23"/>
      <w:r>
        <w:rPr>
          <w:rFonts w:hint="eastAsia" w:ascii="宋体" w:hAnsi="宋体" w:eastAsia="宋体" w:cs="Times New Roman"/>
          <w:bCs/>
          <w:color w:val="000000"/>
          <w:sz w:val="24"/>
          <w:szCs w:val="24"/>
          <w:highlight w:val="none"/>
        </w:rPr>
        <w:t xml:space="preserve">，其他部分由</w:t>
      </w:r>
      <w:bookmarkStart w:id="24" w:name="OLE_LINK270"/>
      <w:r>
        <w:rPr>
          <w:rFonts w:hint="eastAsia" w:ascii="宋体" w:hAnsi="宋体" w:eastAsia="宋体" w:cs="Times New Roman"/>
          <w:bCs/>
          <w:color w:val="000000"/>
          <w:sz w:val="24"/>
          <w:szCs w:val="24"/>
          <w:highlight w:val="none"/>
        </w:rPr>
        <w:t xml:space="preserve">采购人和</w:t>
      </w:r>
      <w:bookmarkEnd w:id="24"/>
      <w:r>
        <w:rPr>
          <w:rFonts w:hint="eastAsia" w:ascii="宋体" w:hAnsi="宋体" w:eastAsia="宋体" w:cs="Times New Roman"/>
          <w:bCs/>
          <w:color w:val="000000"/>
          <w:sz w:val="24"/>
          <w:szCs w:val="24"/>
          <w:highlight w:val="none"/>
        </w:rPr>
        <w:t xml:space="preserve">采购代理机构负责解释</w:t>
      </w:r>
      <w:bookmarkEnd w:id="20"/>
      <w:r>
        <w:rPr>
          <w:rFonts w:hint="eastAsia" w:ascii="宋体" w:hAnsi="宋体" w:eastAsia="宋体" w:cs="Times New Roman"/>
          <w:bCs/>
          <w:color w:val="000000"/>
          <w:sz w:val="24"/>
          <w:szCs w:val="24"/>
          <w:highlight w:val="none"/>
        </w:rPr>
        <w:t xml:space="preserve">。</w:t>
      </w:r>
      <w:bookmarkEnd w:id="21"/>
      <w:r/>
      <w:bookmarkEnd w:id="22"/>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8、</w:t>
      </w:r>
      <w:r>
        <w:rPr>
          <w:rFonts w:hint="eastAsia" w:ascii="宋体" w:hAnsi="宋体" w:eastAsia="宋体" w:cs="Times New Roman"/>
          <w:b/>
          <w:color w:val="000000"/>
          <w:sz w:val="24"/>
          <w:szCs w:val="24"/>
          <w:highlight w:val="none"/>
          <w:lang w:val="zh-CN"/>
        </w:rPr>
        <w:t xml:space="preserve">磋商文件的澄清、修改</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8.1 </w:t>
      </w:r>
      <w:bookmarkStart w:id="25" w:name="OLE_LINK326"/>
      <w:r>
        <w:rPr>
          <w:rFonts w:hint="eastAsia" w:ascii="宋体" w:hAnsi="宋体" w:eastAsia="宋体" w:cs="Times New Roman"/>
          <w:bCs/>
          <w:color w:val="000000"/>
          <w:sz w:val="24"/>
          <w:szCs w:val="24"/>
          <w:highlight w:val="none"/>
        </w:rPr>
        <w:t xml:space="preserve">采购人或者采购代理机构</w:t>
      </w:r>
      <w:r>
        <w:rPr>
          <w:rFonts w:hint="eastAsia" w:ascii="宋体" w:hAnsi="宋体" w:eastAsia="宋体" w:cs="Times New Roman"/>
          <w:bCs/>
          <w:color w:val="000000"/>
          <w:sz w:val="24"/>
          <w:szCs w:val="24"/>
          <w:highlight w:val="none"/>
          <w:lang w:val="zh-CN"/>
        </w:rPr>
        <w:t xml:space="preserve">对已发出的磋商文件进行必要澄清或者修改的，</w:t>
      </w:r>
      <w:bookmarkEnd w:id="25"/>
      <w:r>
        <w:rPr>
          <w:rFonts w:hint="eastAsia" w:ascii="宋体" w:hAnsi="宋体" w:eastAsia="宋体" w:cs="Times New Roman"/>
          <w:bCs/>
          <w:color w:val="000000"/>
          <w:sz w:val="24"/>
          <w:szCs w:val="24"/>
          <w:highlight w:val="none"/>
          <w:lang w:val="zh-CN"/>
        </w:rPr>
        <w:t xml:space="preserve">将在报价截止时间5日前，在原采购公告媒体发布更正公告，并在系统中通知所有已获取磋商文件的潜在供应商,供应商应登录系统查看相应内容。不足5</w:t>
      </w:r>
      <w:r>
        <w:rPr>
          <w:rFonts w:hint="eastAsia" w:ascii="宋体" w:hAnsi="宋体" w:eastAsia="宋体" w:cs="Times New Roman"/>
          <w:bCs/>
          <w:color w:val="000000"/>
          <w:sz w:val="24"/>
          <w:szCs w:val="24"/>
          <w:highlight w:val="none"/>
        </w:rPr>
        <w:t xml:space="preserve">日的，采购人或者采购代理机构有权决定是否顺延报价截止时间和开标时间，</w:t>
      </w:r>
      <w:r>
        <w:rPr>
          <w:rFonts w:hint="eastAsia" w:ascii="宋体" w:hAnsi="宋体" w:eastAsia="宋体" w:cs="Times New Roman"/>
          <w:bCs/>
          <w:color w:val="000000"/>
          <w:sz w:val="24"/>
          <w:szCs w:val="24"/>
          <w:highlight w:val="none"/>
          <w:lang w:val="zh-CN"/>
        </w:rPr>
        <w:t xml:space="preserve">该澄清或者修改的内容为磋商文件的组成部分。以最新发布的补充更正、澄清和修改后的磋商文件、公告信息为准。</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8.2 如澄清或修改公告有重新发布电子磋商文件的，供应商应下载最新发布的电子磋商文件制作响应文件。</w:t>
      </w:r>
      <w:bookmarkStart w:id="26" w:name="_Hlk160612498"/>
      <w:r>
        <w:rPr>
          <w:rFonts w:hint="eastAsia" w:ascii="宋体" w:hAnsi="宋体" w:eastAsia="宋体" w:cs="Times New Roman"/>
          <w:bCs/>
          <w:color w:val="000000"/>
          <w:sz w:val="24"/>
          <w:szCs w:val="24"/>
          <w:highlight w:val="none"/>
          <w:lang w:val="zh-CN"/>
        </w:rPr>
        <w:t xml:space="preserve">因供应商未及时关注澄清更正公告、未及时更新上传响应文件导致其提交的响应文件不符合要求的，造成的损失及风险由供应商自行承担。</w:t>
      </w:r>
      <w:bookmarkEnd w:id="26"/>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三、响应文件</w:t>
      </w:r>
      <w:r/>
    </w:p>
    <w:p>
      <w:pPr>
        <w:ind w:firstLine="482"/>
        <w:spacing w:line="360" w:lineRule="auto"/>
        <w:rPr>
          <w:rFonts w:ascii="宋体" w:hAnsi="宋体" w:eastAsia="宋体" w:cs="Times New Roman"/>
          <w:b/>
          <w:color w:val="000000"/>
          <w:sz w:val="24"/>
          <w:szCs w:val="24"/>
          <w:highlight w:val="none"/>
        </w:rPr>
      </w:pPr>
      <w:r/>
      <w:bookmarkStart w:id="27" w:name="OLE_LINK16"/>
      <w:r/>
      <w:bookmarkStart w:id="28" w:name="OLE_LINK21"/>
      <w:r>
        <w:rPr>
          <w:rFonts w:hint="eastAsia" w:ascii="宋体" w:hAnsi="宋体" w:eastAsia="宋体" w:cs="Times New Roman"/>
          <w:b/>
          <w:color w:val="000000"/>
          <w:sz w:val="24"/>
          <w:szCs w:val="24"/>
          <w:highlight w:val="none"/>
        </w:rPr>
        <w:t xml:space="preserve">9、</w:t>
      </w:r>
      <w:bookmarkStart w:id="29" w:name="OLE_LINK62"/>
      <w:r>
        <w:rPr>
          <w:rFonts w:hint="eastAsia" w:ascii="宋体" w:hAnsi="宋体" w:eastAsia="宋体" w:cs="Times New Roman"/>
          <w:b/>
          <w:color w:val="000000"/>
          <w:sz w:val="24"/>
          <w:szCs w:val="24"/>
          <w:highlight w:val="none"/>
        </w:rPr>
        <w:t xml:space="preserve">响应文件的组成</w:t>
      </w:r>
      <w:bookmarkEnd w:id="27"/>
      <w:r>
        <w:rPr>
          <w:rFonts w:hint="eastAsia" w:ascii="宋体" w:hAnsi="宋体" w:eastAsia="宋体" w:cs="Times New Roman"/>
          <w:b/>
          <w:color w:val="000000"/>
          <w:sz w:val="24"/>
          <w:szCs w:val="24"/>
          <w:highlight w:val="none"/>
        </w:rPr>
        <w:t xml:space="preserve">：</w:t>
      </w:r>
      <w:bookmarkStart w:id="30" w:name="OLE_LINK215"/>
      <w:r>
        <w:rPr>
          <w:rFonts w:hint="eastAsia" w:ascii="宋体" w:hAnsi="宋体" w:eastAsia="宋体" w:cs="Times New Roman"/>
          <w:b/>
          <w:color w:val="000000"/>
          <w:sz w:val="24"/>
          <w:szCs w:val="24"/>
          <w:highlight w:val="none"/>
        </w:rPr>
        <w:t xml:space="preserve">对应第六章响应文件（格式）</w:t>
      </w:r>
      <w:bookmarkEnd w:id="30"/>
      <w:r>
        <w:rPr>
          <w:rFonts w:hint="eastAsia" w:ascii="宋体" w:hAnsi="宋体" w:eastAsia="宋体" w:cs="Times New Roman"/>
          <w:b/>
          <w:color w:val="000000"/>
          <w:sz w:val="24"/>
          <w:szCs w:val="24"/>
          <w:highlight w:val="none"/>
        </w:rPr>
        <w:t xml:space="preserve">。</w:t>
      </w:r>
      <w:bookmarkEnd w:id="28"/>
      <w:r/>
      <w:bookmarkEnd w:id="29"/>
      <w:r/>
      <w:r/>
    </w:p>
    <w:p>
      <w:pPr>
        <w:ind w:firstLine="480"/>
        <w:spacing w:line="360" w:lineRule="auto"/>
        <w:rPr>
          <w:rFonts w:ascii="宋体" w:hAnsi="宋体" w:eastAsia="宋体" w:cs="Times New Roman"/>
          <w:bCs/>
          <w:color w:val="000000"/>
          <w:sz w:val="24"/>
          <w:szCs w:val="24"/>
          <w:highlight w:val="none"/>
          <w:lang w:val="zh-CN"/>
        </w:rPr>
      </w:pPr>
      <w:r/>
      <w:bookmarkStart w:id="31" w:name="OLE_LINK20"/>
      <w:r/>
      <w:bookmarkStart w:id="32" w:name="OLE_LINK51"/>
      <w:r/>
      <w:bookmarkStart w:id="33" w:name="OLE_LINK219"/>
      <w:r/>
      <w:bookmarkStart w:id="34" w:name="OLE_LINK93"/>
      <w:r>
        <w:rPr>
          <w:rFonts w:hint="eastAsia" w:ascii="宋体" w:hAnsi="宋体" w:eastAsia="宋体" w:cs="Times New Roman"/>
          <w:bCs/>
          <w:color w:val="000000"/>
          <w:sz w:val="24"/>
          <w:szCs w:val="24"/>
          <w:highlight w:val="none"/>
        </w:rPr>
        <w:t xml:space="preserve">（1）磋商报价表</w:t>
      </w:r>
      <w:r/>
    </w:p>
    <w:p>
      <w:pPr>
        <w:ind w:firstLine="480"/>
        <w:spacing w:line="360" w:lineRule="auto"/>
        <w:rPr>
          <w:rFonts w:ascii="宋体" w:hAnsi="宋体" w:eastAsia="宋体" w:cs="Times New Roman"/>
          <w:bCs/>
          <w:color w:val="000000"/>
          <w:sz w:val="24"/>
          <w:szCs w:val="24"/>
          <w:highlight w:val="none"/>
        </w:rPr>
      </w:pPr>
      <w:r/>
      <w:bookmarkStart w:id="35" w:name="_Hlk151555273"/>
      <w:r/>
      <w:bookmarkStart w:id="36" w:name="_Hlk151448723"/>
      <w:r>
        <w:rPr>
          <w:rFonts w:hint="eastAsia" w:ascii="宋体" w:hAnsi="宋体" w:eastAsia="宋体" w:cs="Times New Roman"/>
          <w:bCs/>
          <w:color w:val="000000"/>
          <w:sz w:val="24"/>
          <w:szCs w:val="24"/>
          <w:highlight w:val="none"/>
        </w:rPr>
        <w:t xml:space="preserve">（2）资格</w:t>
      </w:r>
      <w:bookmarkEnd w:id="31"/>
      <w:r>
        <w:rPr>
          <w:rFonts w:hint="eastAsia" w:ascii="宋体" w:hAnsi="宋体" w:eastAsia="宋体" w:cs="Times New Roman"/>
          <w:bCs/>
          <w:color w:val="000000"/>
          <w:sz w:val="24"/>
          <w:szCs w:val="24"/>
          <w:highlight w:val="none"/>
        </w:rPr>
        <w:t xml:space="preserve">条件</w:t>
      </w:r>
      <w:bookmarkEnd w:id="35"/>
      <w:r/>
      <w:bookmarkStart w:id="37" w:name="_Hlk139968547"/>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①资格声明函：</w:t>
      </w:r>
      <w:bookmarkStart w:id="38" w:name="_Hlk151448601"/>
      <w:r>
        <w:rPr>
          <w:rFonts w:hint="eastAsia" w:ascii="宋体" w:hAnsi="宋体" w:eastAsia="宋体" w:cs="Times New Roman"/>
          <w:bCs/>
          <w:color w:val="000000"/>
          <w:sz w:val="24"/>
          <w:szCs w:val="24"/>
          <w:highlight w:val="none"/>
          <w:lang w:val="zh-CN"/>
        </w:rPr>
        <w:t xml:space="preserve">提供《关于资格的声明函》；</w:t>
      </w:r>
      <w:bookmarkEnd w:id="38"/>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②被授权代表身份证明1</w:t>
      </w:r>
      <w:bookmarkStart w:id="39" w:name="_Hlk163378222"/>
      <w:r>
        <w:rPr>
          <w:rFonts w:hint="eastAsia" w:ascii="宋体" w:hAnsi="宋体" w:eastAsia="宋体" w:cs="Times New Roman"/>
          <w:bCs/>
          <w:color w:val="000000"/>
          <w:sz w:val="24"/>
          <w:szCs w:val="24"/>
          <w:highlight w:val="none"/>
          <w:lang w:val="zh-CN"/>
        </w:rPr>
        <w:t xml:space="preserve">（授权委托书）</w:t>
      </w:r>
      <w:bookmarkEnd w:id="39"/>
      <w:r>
        <w:rPr>
          <w:rFonts w:hint="eastAsia" w:ascii="宋体" w:hAnsi="宋体" w:eastAsia="宋体" w:cs="Times New Roman"/>
          <w:bCs/>
          <w:color w:val="000000"/>
          <w:sz w:val="24"/>
          <w:szCs w:val="24"/>
          <w:highlight w:val="none"/>
          <w:lang w:val="zh-CN"/>
        </w:rPr>
        <w:t xml:space="preserve">：提供供应商法定代表人授权委托书（法定代表人亲自参加的无需提供）；</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③被授权代表身份证明2（社保）：</w:t>
      </w:r>
      <w:bookmarkStart w:id="40" w:name="_Hlk155260749"/>
      <w:r>
        <w:rPr>
          <w:rFonts w:hint="eastAsia" w:ascii="宋体" w:hAnsi="宋体" w:eastAsia="宋体" w:cs="Times New Roman"/>
          <w:bCs/>
          <w:color w:val="000000"/>
          <w:sz w:val="24"/>
          <w:szCs w:val="24"/>
          <w:highlight w:val="none"/>
          <w:lang w:val="zh-CN"/>
        </w:rPr>
        <w:t xml:space="preserve">提供本项目被授权代表缴纳的近六个月内任意一个月份的社保证明</w:t>
      </w:r>
      <w:bookmarkEnd w:id="40"/>
      <w:r>
        <w:rPr>
          <w:rFonts w:hint="eastAsia" w:ascii="宋体" w:hAnsi="宋体" w:eastAsia="宋体" w:cs="Times New Roman"/>
          <w:bCs/>
          <w:color w:val="000000"/>
          <w:sz w:val="24"/>
          <w:szCs w:val="24"/>
          <w:highlight w:val="none"/>
          <w:lang w:val="zh-CN"/>
        </w:rPr>
        <w:t xml:space="preserve">（提供相关主管部门证明或银行代扣证明，法定代表人亲自参加的无需提供）；</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④具有独立承担民事责任的能力：提供供应商营业执照或法人（登记）证书，供应商为自然人的提供自然人身份证；</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⑤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⑥有依法缴纳税收的良好记录：提供供应商依法缴纳近十二个月中任意一个月份税收的相关材料（提供相关主管部门证明或银行代扣证明）；</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⑦有依法缴纳社会保障资金的良好记录：提供供应商依法缴纳近十二个月中任意一个月份社会保障资金的相关材料（提供相关主管部门证明或银行代扣证明）；</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⑧无不良信用记录：</w:t>
      </w:r>
      <w:r>
        <w:rPr>
          <w:rFonts w:hint="eastAsia" w:ascii="宋体" w:hAnsi="宋体" w:eastAsia="宋体" w:cs="Times New Roman"/>
          <w:bCs/>
          <w:color w:val="000000"/>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eastAsia="宋体" w:cs="Times New Roman"/>
          <w:bCs/>
          <w:color w:val="000000"/>
          <w:sz w:val="24"/>
          <w:szCs w:val="24"/>
          <w:highlight w:val="none"/>
          <w:lang w:val="zh-CN"/>
        </w:rPr>
        <w:t xml:space="preserve">；（若供应商企业信息已录入以上网站的，无需提供相关证明材料；若供应商企业信息未录入以上网站的，以供应商</w:t>
      </w:r>
      <w:bookmarkStart w:id="41" w:name="_Hlk139976635"/>
      <w:r>
        <w:rPr>
          <w:rFonts w:hint="eastAsia" w:ascii="宋体" w:hAnsi="宋体" w:eastAsia="宋体" w:cs="Times New Roman"/>
          <w:bCs/>
          <w:color w:val="000000"/>
          <w:sz w:val="24"/>
          <w:szCs w:val="24"/>
          <w:highlight w:val="none"/>
          <w:lang w:val="zh-CN"/>
        </w:rPr>
        <w:t xml:space="preserve">提供的资格声明函中作出的无不良信用记录承诺为准</w:t>
      </w:r>
      <w:bookmarkEnd w:id="41"/>
      <w:r>
        <w:rPr>
          <w:rFonts w:hint="eastAsia" w:ascii="宋体" w:hAnsi="宋体" w:eastAsia="宋体" w:cs="Times New Roman"/>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bCs/>
          <w:color w:val="auto"/>
          <w:sz w:val="24"/>
          <w:szCs w:val="24"/>
          <w:highlight w:val="none"/>
          <w:lang w:val="zh-CN"/>
        </w:rPr>
        <w:t xml:space="preserve">⑨</w:t>
      </w:r>
      <w:r>
        <w:rPr>
          <w:rFonts w:hint="eastAsia" w:ascii="宋体" w:hAnsi="宋体" w:eastAsia="宋体" w:cs="Times New Roman"/>
          <w:bCs/>
          <w:color w:val="000000"/>
          <w:sz w:val="24"/>
          <w:szCs w:val="24"/>
          <w:highlight w:val="none"/>
          <w:lang w:val="zh-CN"/>
        </w:rPr>
        <w:t xml:space="preserve">中小企业声明：如专门面向中小企业采购的，供应商应提供有效的《中小企业声明函》或《残疾人福利性单位声明函》或监狱企业的证明文件，否则此处无需提供；</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⑩</w:t>
      </w:r>
      <w:r>
        <w:rPr>
          <w:rFonts w:hint="eastAsia" w:ascii="宋体" w:hAnsi="宋体" w:eastAsia="宋体" w:cs="Times New Roman"/>
          <w:bCs/>
          <w:color w:val="000000"/>
          <w:sz w:val="24"/>
          <w:szCs w:val="24"/>
          <w:highlight w:val="none"/>
          <w:lang w:val="zh-CN"/>
        </w:rPr>
        <w:t xml:space="preserve">采购人特殊要求：具有在有效期内的乙级及以上城乡规划编制资质证书。</w:t>
      </w:r>
      <w:r/>
    </w:p>
    <w:p>
      <w:pPr>
        <w:ind w:firstLine="480"/>
        <w:spacing w:line="360" w:lineRule="auto"/>
        <w:rPr>
          <w:rFonts w:ascii="宋体" w:hAnsi="宋体" w:eastAsia="宋体" w:cs="Times New Roman"/>
          <w:bCs/>
          <w:color w:val="000000"/>
          <w:sz w:val="24"/>
          <w:szCs w:val="24"/>
          <w:highlight w:val="none"/>
        </w:rPr>
      </w:pPr>
      <w:r/>
      <w:bookmarkStart w:id="42" w:name="OLE_LINK114"/>
      <w:r>
        <w:rPr>
          <w:rFonts w:hint="eastAsia" w:ascii="宋体" w:hAnsi="宋体" w:eastAsia="宋体" w:cs="Times New Roman"/>
          <w:bCs/>
          <w:color w:val="000000"/>
          <w:sz w:val="24"/>
          <w:szCs w:val="24"/>
          <w:highlight w:val="none"/>
        </w:rPr>
        <w:t xml:space="preserve">注：</w:t>
      </w:r>
      <w:bookmarkStart w:id="43" w:name="_Hlk155260768"/>
      <w:r>
        <w:rPr>
          <w:rFonts w:hint="eastAsia" w:ascii="宋体" w:hAnsi="宋体" w:eastAsia="宋体" w:cs="Times New Roman"/>
          <w:bCs/>
          <w:color w:val="000000"/>
          <w:sz w:val="24"/>
          <w:szCs w:val="24"/>
          <w:highlight w:val="none"/>
        </w:rPr>
        <w:t xml:space="preserve">以上近六个月、近十二个月是从提交响应文件截止日向前推算（不含响应文件提交截止当月）；</w:t>
      </w:r>
      <w:bookmarkStart w:id="44" w:name="_Hlk160698807"/>
      <w:r>
        <w:rPr>
          <w:rFonts w:hint="eastAsia" w:ascii="宋体" w:hAnsi="宋体" w:eastAsia="宋体" w:cs="Times New Roman"/>
          <w:bCs/>
          <w:color w:val="000000"/>
          <w:sz w:val="24"/>
          <w:szCs w:val="24"/>
          <w:highlight w:val="none"/>
          <w:lang w:val="zh-CN"/>
        </w:rPr>
        <w:t xml:space="preserve">资格声明函中的较大数额罚款的认定按相关文件规定执行</w:t>
      </w:r>
      <w:r>
        <w:rPr>
          <w:rFonts w:hint="eastAsia" w:ascii="宋体" w:hAnsi="宋体" w:eastAsia="宋体" w:cs="Times New Roman"/>
          <w:bCs/>
          <w:color w:val="000000"/>
          <w:sz w:val="24"/>
          <w:szCs w:val="24"/>
          <w:highlight w:val="none"/>
        </w:rPr>
        <w:t xml:space="preserve">，</w:t>
      </w:r>
      <w:bookmarkEnd w:id="44"/>
      <w:r>
        <w:rPr>
          <w:rFonts w:hint="eastAsia" w:ascii="宋体" w:hAnsi="宋体" w:eastAsia="宋体" w:cs="Times New Roman"/>
          <w:bCs/>
          <w:color w:val="000000"/>
          <w:sz w:val="24"/>
          <w:szCs w:val="24"/>
          <w:highlight w:val="none"/>
        </w:rPr>
        <w:t xml:space="preserve">前三年是从提交响应文件截止日（含）向前推算，一年按365天计。</w:t>
      </w:r>
      <w:bookmarkEnd w:id="36"/>
      <w:r/>
      <w:bookmarkEnd w:id="37"/>
      <w:r/>
      <w:bookmarkEnd w:id="43"/>
      <w:r/>
      <w:r/>
    </w:p>
    <w:p>
      <w:pPr>
        <w:ind w:firstLine="480"/>
        <w:spacing w:line="360" w:lineRule="auto"/>
        <w:rPr>
          <w:rFonts w:ascii="宋体" w:hAnsi="宋体" w:eastAsia="宋体" w:cs="Times New Roman"/>
          <w:bCs/>
          <w:color w:val="000000"/>
          <w:sz w:val="24"/>
          <w:szCs w:val="24"/>
          <w:highlight w:val="none"/>
        </w:rPr>
      </w:pPr>
      <w:r/>
      <w:bookmarkStart w:id="45" w:name="_Hlk151555369"/>
      <w:r>
        <w:rPr>
          <w:rFonts w:hint="eastAsia" w:ascii="宋体" w:hAnsi="宋体" w:eastAsia="宋体" w:cs="Times New Roman"/>
          <w:bCs/>
          <w:color w:val="000000"/>
          <w:sz w:val="24"/>
          <w:szCs w:val="24"/>
          <w:highlight w:val="none"/>
        </w:rPr>
        <w:t xml:space="preserve">（3）符合条件</w:t>
      </w:r>
      <w:bookmarkEnd w:id="45"/>
      <w:r/>
      <w:r/>
    </w:p>
    <w:p>
      <w:pPr>
        <w:ind w:firstLine="480"/>
        <w:spacing w:line="360" w:lineRule="auto"/>
        <w:rPr>
          <w:rFonts w:ascii="宋体" w:hAnsi="宋体" w:eastAsia="宋体" w:cs="Times New Roman"/>
          <w:bCs/>
          <w:color w:val="000000"/>
          <w:sz w:val="24"/>
          <w:szCs w:val="24"/>
          <w:highlight w:val="none"/>
        </w:rPr>
      </w:pPr>
      <w:r/>
      <w:bookmarkStart w:id="46" w:name="_Hlk131926018"/>
      <w:r/>
      <w:bookmarkStart w:id="47" w:name="_Hlk162251677"/>
      <w:r>
        <w:rPr>
          <w:rFonts w:hint="eastAsia" w:ascii="宋体" w:hAnsi="宋体" w:eastAsia="宋体" w:cs="Times New Roman"/>
          <w:bCs/>
          <w:color w:val="000000"/>
          <w:sz w:val="24"/>
          <w:szCs w:val="24"/>
          <w:highlight w:val="none"/>
          <w:lang w:val="zh-CN"/>
        </w:rPr>
        <w:t xml:space="preserve">①</w:t>
      </w:r>
      <w:r>
        <w:rPr>
          <w:rFonts w:hint="eastAsia" w:ascii="宋体" w:hAnsi="宋体" w:eastAsia="宋体" w:cs="Times New Roman"/>
          <w:bCs/>
          <w:color w:val="000000"/>
          <w:sz w:val="24"/>
          <w:szCs w:val="24"/>
          <w:highlight w:val="none"/>
        </w:rPr>
        <w:t xml:space="preserve">响应函</w:t>
      </w:r>
      <w:bookmarkEnd w:id="46"/>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②明细报价表</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③</w:t>
      </w:r>
      <w:r>
        <w:rPr>
          <w:rFonts w:hint="eastAsia" w:ascii="宋体" w:hAnsi="宋体" w:eastAsia="宋体" w:cs="Times New Roman"/>
          <w:bCs/>
          <w:color w:val="000000"/>
          <w:sz w:val="24"/>
          <w:szCs w:val="24"/>
          <w:highlight w:val="none"/>
        </w:rPr>
        <w:t xml:space="preserve">项目技术要求偏离表</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④</w:t>
      </w:r>
      <w:r>
        <w:rPr>
          <w:rFonts w:hint="eastAsia" w:ascii="宋体" w:hAnsi="宋体" w:eastAsia="宋体" w:cs="Times New Roman"/>
          <w:bCs/>
          <w:color w:val="000000"/>
          <w:sz w:val="24"/>
          <w:szCs w:val="24"/>
          <w:highlight w:val="none"/>
        </w:rPr>
        <w:t xml:space="preserve">项目人员配置清单</w:t>
      </w:r>
      <w:r/>
    </w:p>
    <w:p>
      <w:pPr>
        <w:ind w:firstLine="480"/>
        <w:spacing w:line="360" w:lineRule="auto"/>
        <w:rPr>
          <w:rFonts w:ascii="宋体" w:hAnsi="宋体" w:eastAsia="宋体" w:cs="Times New Roman"/>
          <w:bCs/>
          <w:color w:val="000000"/>
          <w:sz w:val="24"/>
          <w:szCs w:val="24"/>
          <w:highlight w:val="none"/>
        </w:rPr>
      </w:pPr>
      <w:r/>
      <w:bookmarkStart w:id="48" w:name="_Hlk152234497"/>
      <w:r>
        <w:rPr>
          <w:rFonts w:hint="eastAsia" w:ascii="宋体" w:hAnsi="宋体" w:eastAsia="宋体" w:cs="Times New Roman"/>
          <w:bCs/>
          <w:color w:val="000000"/>
          <w:sz w:val="24"/>
          <w:szCs w:val="24"/>
          <w:highlight w:val="none"/>
          <w:lang w:val="zh-CN"/>
        </w:rPr>
        <w:t xml:space="preserve">⑤</w:t>
      </w:r>
      <w:r>
        <w:rPr>
          <w:rFonts w:hint="eastAsia" w:ascii="宋体" w:hAnsi="宋体" w:eastAsia="宋体" w:cs="Times New Roman"/>
          <w:bCs/>
          <w:color w:val="000000"/>
          <w:sz w:val="24"/>
          <w:szCs w:val="24"/>
          <w:highlight w:val="none"/>
        </w:rPr>
        <w:t xml:space="preserve">服务内容详细说明（格式自拟）</w:t>
      </w:r>
      <w:bookmarkEnd w:id="47"/>
      <w:r/>
      <w:bookmarkEnd w:id="48"/>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（4）价格折扣文件</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（5）其他相关材料</w:t>
      </w:r>
      <w:bookmarkEnd w:id="32"/>
      <w:r/>
      <w:bookmarkEnd w:id="42"/>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上述（2）和（3）内容供应商应按要求提供有效证明材料，否则报价无效，相关材料格式见“第六章 响应文件（格式）”。</w:t>
      </w:r>
      <w:bookmarkStart w:id="49" w:name="_Hlk164091922"/>
      <w:r>
        <w:rPr>
          <w:rFonts w:hint="eastAsia" w:ascii="宋体" w:hAnsi="宋体" w:eastAsia="宋体" w:cs="Times New Roman"/>
          <w:bCs/>
          <w:color w:val="000000"/>
          <w:sz w:val="24"/>
          <w:szCs w:val="24"/>
          <w:highlight w:val="none"/>
        </w:rPr>
        <w:t xml:space="preserve">若未提供</w:t>
      </w:r>
      <w:r>
        <w:rPr>
          <w:rFonts w:hint="eastAsia" w:ascii="宋体" w:hAnsi="宋体" w:eastAsia="宋体" w:cs="Times New Roman"/>
          <w:bCs/>
          <w:color w:val="000000"/>
          <w:sz w:val="24"/>
          <w:szCs w:val="24"/>
          <w:highlight w:val="none"/>
          <w:lang w:val="zh-CN"/>
        </w:rPr>
        <w:t xml:space="preserve">被授权代表授权委托书及社保证明的，视为供应商法定代表人亲自参加。</w:t>
      </w:r>
      <w:bookmarkEnd w:id="49"/>
      <w:r>
        <w:rPr>
          <w:rFonts w:hint="eastAsia" w:ascii="宋体" w:hAnsi="宋体" w:eastAsia="宋体" w:cs="Times New Roman"/>
          <w:bCs/>
          <w:color w:val="000000"/>
          <w:sz w:val="24"/>
          <w:szCs w:val="24"/>
          <w:highlight w:val="none"/>
        </w:rPr>
        <w:t xml:space="preserve">如上述证明文件遇年检、换证，则必须提供法定年检、换证单位出具的有效证明。</w:t>
      </w:r>
      <w:r>
        <w:rPr>
          <w:rFonts w:hint="eastAsia" w:ascii="宋体" w:hAnsi="宋体" w:eastAsia="宋体" w:cs="Times New Roman"/>
          <w:bCs/>
          <w:color w:val="000000"/>
          <w:sz w:val="24"/>
          <w:szCs w:val="24"/>
          <w:highlight w:val="none"/>
          <w:lang w:val="zh-CN"/>
        </w:rPr>
        <w:t xml:space="preserve">具有良好的商业信誉和健全的财务会计制度仅针对供应商为非自然人。</w:t>
      </w:r>
      <w:r>
        <w:rPr>
          <w:rFonts w:hint="eastAsia" w:ascii="宋体" w:hAnsi="宋体" w:eastAsia="宋体" w:cs="Times New Roman"/>
          <w:bCs/>
          <w:color w:val="000000"/>
          <w:sz w:val="24"/>
          <w:szCs w:val="24"/>
          <w:highlight w:val="none"/>
        </w:rPr>
        <w:t xml:space="preserve">如上述“（2）资格条件”第③、⑥、⑦项，依法免税或</w:t>
      </w:r>
      <w:bookmarkStart w:id="50" w:name="OLE_LINK19"/>
      <w:r>
        <w:rPr>
          <w:rFonts w:hint="eastAsia" w:ascii="宋体" w:hAnsi="宋体" w:eastAsia="宋体" w:cs="Times New Roman"/>
          <w:bCs/>
          <w:color w:val="000000"/>
          <w:sz w:val="24"/>
          <w:szCs w:val="24"/>
          <w:highlight w:val="none"/>
        </w:rPr>
        <w:t xml:space="preserve">不需要缴纳社会保障资金</w:t>
      </w:r>
      <w:bookmarkEnd w:id="50"/>
      <w:r>
        <w:rPr>
          <w:rFonts w:hint="eastAsia" w:ascii="宋体" w:hAnsi="宋体" w:eastAsia="宋体" w:cs="Times New Roman"/>
          <w:bCs/>
          <w:color w:val="000000"/>
          <w:sz w:val="24"/>
          <w:szCs w:val="24"/>
          <w:highlight w:val="none"/>
        </w:rPr>
        <w:t xml:space="preserve">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w:t>
      </w:r>
      <w:bookmarkStart w:id="51" w:name="_Hlk162601971"/>
      <w:r>
        <w:rPr>
          <w:rFonts w:hint="eastAsia" w:ascii="宋体" w:hAnsi="宋体" w:eastAsia="宋体" w:cs="Times New Roman"/>
          <w:bCs/>
          <w:color w:val="000000"/>
          <w:sz w:val="24"/>
          <w:szCs w:val="24"/>
          <w:highlight w:val="none"/>
        </w:rPr>
        <w:t xml:space="preserve">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51"/>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10、</w:t>
      </w:r>
      <w:bookmarkStart w:id="52" w:name="_Toc515647770"/>
      <w:r/>
      <w:bookmarkStart w:id="53" w:name="_Toc19624"/>
      <w:r/>
      <w:bookmarkStart w:id="54" w:name="_Toc520356155"/>
      <w:r/>
      <w:bookmarkStart w:id="55" w:name="_Toc23231"/>
      <w:r/>
      <w:bookmarkStart w:id="56" w:name="_Toc2248"/>
      <w:r>
        <w:rPr>
          <w:rFonts w:hint="eastAsia" w:ascii="宋体" w:hAnsi="宋体" w:eastAsia="宋体" w:cs="Times New Roman"/>
          <w:b/>
          <w:color w:val="000000"/>
          <w:sz w:val="24"/>
          <w:szCs w:val="24"/>
          <w:highlight w:val="none"/>
        </w:rPr>
        <w:t xml:space="preserve">报价</w:t>
      </w:r>
      <w:bookmarkEnd w:id="52"/>
      <w:r/>
      <w:bookmarkEnd w:id="53"/>
      <w:r/>
      <w:bookmarkEnd w:id="54"/>
      <w:r/>
      <w:bookmarkEnd w:id="55"/>
      <w:r/>
      <w:bookmarkEnd w:id="56"/>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zh-CN"/>
        </w:rPr>
        <w:t xml:space="preserve">所有报价均以人民币报价</w:t>
      </w:r>
      <w:bookmarkStart w:id="57" w:name="OLE_LINK204"/>
      <w:r>
        <w:rPr>
          <w:rFonts w:hint="eastAsia" w:ascii="宋体" w:hAnsi="宋体" w:eastAsia="宋体" w:cs="Times New Roman"/>
          <w:bCs/>
          <w:color w:val="000000"/>
          <w:sz w:val="24"/>
          <w:szCs w:val="24"/>
          <w:highlight w:val="none"/>
          <w:lang w:val="zh-CN"/>
        </w:rPr>
        <w:t xml:space="preserve">。</w:t>
      </w:r>
      <w:bookmarkEnd w:id="57"/>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的报价报价应遵守《中华人民共和国价格法》。同时，根据《中华人民共和国政府采购法》第二条的规定，为保证公平竞争，如有货物主体部分的赠与行为，其报价将被认定为报价无效。</w:t>
      </w:r>
      <w:bookmarkEnd w:id="33"/>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zh-CN"/>
        </w:rPr>
        <w:t xml:space="preserve">报价包含完成本服务项目发生的所有含税费用、支付给员工的工资和国家强制缴纳的各种社会保障资金，以及</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认为需要的其他费用等。</w:t>
      </w:r>
      <w:r/>
    </w:p>
    <w:p>
      <w:pPr>
        <w:ind w:left="1" w:firstLine="480"/>
        <w:jc w:val="left"/>
        <w:spacing w:line="360" w:lineRule="auto"/>
        <w:tabs>
          <w:tab w:val="left" w:pos="945" w:leader="none"/>
        </w:tabs>
        <w:rPr>
          <w:rFonts w:ascii="宋体" w:hAnsi="宋体" w:eastAsia="宋体" w:cs="Times New Roman"/>
          <w:bCs/>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left="1" w:firstLine="480"/>
        <w:jc w:val="left"/>
        <w:spacing w:line="360" w:lineRule="auto"/>
        <w:tabs>
          <w:tab w:val="left" w:pos="945" w:leader="none"/>
        </w:tabs>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10.4 每种服务及货物只能有一个报价。采购人不接受具有附加条件的报价。</w:t>
      </w:r>
      <w:bookmarkEnd w:id="34"/>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11、响应文件的制作</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11.1</w:t>
      </w:r>
      <w:bookmarkStart w:id="58" w:name="OLE_LINK203"/>
      <w:r>
        <w:rPr>
          <w:rFonts w:hint="eastAsia" w:ascii="宋体" w:hAnsi="宋体" w:eastAsia="宋体" w:cs="Times New Roman"/>
          <w:bCs/>
          <w:color w:val="000000"/>
          <w:sz w:val="24"/>
          <w:szCs w:val="24"/>
          <w:highlight w:val="none"/>
        </w:rPr>
        <w:t xml:space="preserve"> </w:t>
      </w:r>
      <w:bookmarkEnd w:id="58"/>
      <w:r>
        <w:rPr>
          <w:rFonts w:hint="eastAsia" w:ascii="宋体" w:hAnsi="宋体" w:eastAsia="宋体" w:cs="Times New Roman"/>
          <w:bCs/>
          <w:color w:val="000000"/>
          <w:sz w:val="24"/>
          <w:szCs w:val="24"/>
          <w:highlight w:val="none"/>
          <w:lang w:val="zh-CN"/>
        </w:rPr>
        <w:t xml:space="preserve">所有文件、往来函件均应使用简体中文（规格、型号辅助符号例外）。</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11.2 </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所使用的计量单位应为国家法定计量单位。</w:t>
      </w:r>
      <w:r/>
    </w:p>
    <w:p>
      <w:pPr>
        <w:ind w:firstLine="480"/>
        <w:spacing w:line="360" w:lineRule="auto"/>
        <w:rPr>
          <w:rFonts w:ascii="宋体" w:hAnsi="宋体" w:eastAsia="宋体" w:cs="Times New Roman"/>
          <w:bCs/>
          <w:color w:val="000000"/>
          <w:sz w:val="24"/>
          <w:szCs w:val="24"/>
          <w:highlight w:val="none"/>
          <w:lang w:val="zh-CN"/>
        </w:rPr>
      </w:pPr>
      <w:r/>
      <w:bookmarkStart w:id="59" w:name="OLE_LINK94"/>
      <w:r>
        <w:rPr>
          <w:rFonts w:hint="eastAsia" w:ascii="宋体" w:hAnsi="宋体" w:eastAsia="宋体" w:cs="Times New Roman"/>
          <w:bCs/>
          <w:color w:val="000000"/>
          <w:sz w:val="24"/>
          <w:szCs w:val="24"/>
          <w:highlight w:val="none"/>
        </w:rPr>
        <w:t xml:space="preserve">11.3 </w:t>
      </w:r>
      <w:r>
        <w:rPr>
          <w:rFonts w:hint="eastAsia" w:ascii="宋体" w:hAnsi="宋体" w:eastAsia="宋体" w:cs="Times New Roman"/>
          <w:bCs/>
          <w:color w:val="000000"/>
          <w:sz w:val="24"/>
          <w:szCs w:val="24"/>
          <w:highlight w:val="none"/>
          <w:lang w:val="zh-CN"/>
        </w:rPr>
        <w:t xml:space="preserve">如</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对磋商文件的相关内容有不同意见的偏离，应在响应文件中详细说明偏离的情况，如未明确作出偏离情况的说明，</w:t>
      </w:r>
      <w:bookmarkStart w:id="60" w:name="OLE_LINK119"/>
      <w:r>
        <w:rPr>
          <w:rFonts w:hint="eastAsia" w:ascii="宋体" w:hAnsi="宋体" w:eastAsia="宋体" w:cs="Times New Roman"/>
          <w:bCs/>
          <w:color w:val="000000"/>
          <w:sz w:val="24"/>
          <w:szCs w:val="24"/>
          <w:highlight w:val="none"/>
          <w:lang w:val="zh-CN"/>
        </w:rPr>
        <w:t xml:space="preserve">则视同</w:t>
      </w:r>
      <w:bookmarkStart w:id="61" w:name="OLE_LINK225"/>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承诺实质性响应</w:t>
      </w:r>
      <w:bookmarkEnd w:id="61"/>
      <w:r>
        <w:rPr>
          <w:rFonts w:hint="eastAsia" w:ascii="宋体" w:hAnsi="宋体" w:eastAsia="宋体" w:cs="Times New Roman"/>
          <w:bCs/>
          <w:color w:val="000000"/>
          <w:sz w:val="24"/>
          <w:szCs w:val="24"/>
          <w:highlight w:val="none"/>
        </w:rPr>
        <w:t xml:space="preserve">磋商文件的要求。</w:t>
      </w:r>
      <w:bookmarkEnd w:id="60"/>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w:t>
      </w:r>
      <w:r>
        <w:rPr>
          <w:rFonts w:hint="eastAsia" w:ascii="宋体" w:hAnsi="宋体" w:eastAsia="宋体" w:cs="Times New Roman"/>
          <w:color w:val="000000"/>
          <w:sz w:val="24"/>
          <w:szCs w:val="24"/>
          <w:highlight w:val="none"/>
        </w:rPr>
        <w:t xml:space="preserve">.4不因响应文件的装订、纸张、文件排序等非实质性的格式、形式而否决响应。本磋商文件中要求提供相关证明材料的，原则上供应商在响应文件中提交相关证明材料原件扫描件</w:t>
      </w:r>
      <w:r>
        <w:rPr>
          <w:rFonts w:ascii="宋体" w:hAnsi="宋体" w:eastAsia="宋体" w:cs="Times New Roman"/>
          <w:color w:val="000000"/>
          <w:sz w:val="24"/>
          <w:szCs w:val="24"/>
          <w:highlight w:val="none"/>
        </w:rPr>
        <w:t xml:space="preserve">,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磋商小组认为其实质相同的视作等同。若供应商提交的响应文件格式与磋商文件中的不一致，但必</w:t>
      </w:r>
      <w:r>
        <w:rPr>
          <w:rFonts w:hint="eastAsia" w:ascii="宋体" w:hAnsi="宋体" w:eastAsia="宋体" w:cs="Times New Roman"/>
          <w:color w:val="000000"/>
          <w:sz w:val="24"/>
          <w:szCs w:val="24"/>
          <w:highlight w:val="none"/>
        </w:rPr>
        <w:t xml:space="preserve">要的评审所需信息不影响评审判断的，视为符合要求，否则报价无效。</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11.5供应商提交的响应文件中加盖的公章，均视为经供应商法定代表人同意或授权。</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11.6 </w:t>
      </w:r>
      <w:r>
        <w:rPr>
          <w:rFonts w:hint="eastAsia" w:ascii="宋体" w:hAnsi="宋体" w:eastAsia="宋体" w:cs="Times New Roman"/>
          <w:bCs/>
          <w:color w:val="000000"/>
          <w:sz w:val="24"/>
          <w:szCs w:val="24"/>
          <w:highlight w:val="none"/>
          <w:lang w:val="zh-CN"/>
        </w:rPr>
        <w:t xml:space="preserve">由于文件排序等非实质性的格式或形式问题导致响应文件被误读或查找不到的，责任由</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承担。</w:t>
      </w:r>
      <w:r>
        <w:rPr>
          <w:rFonts w:hint="eastAsia" w:ascii="宋体" w:hAnsi="宋体" w:eastAsia="宋体" w:cs="Times New Roman"/>
          <w:bCs/>
          <w:color w:val="000000"/>
          <w:sz w:val="24"/>
          <w:szCs w:val="24"/>
          <w:highlight w:val="none"/>
        </w:rPr>
        <w:t xml:space="preserve">   </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w:t>
      </w:r>
      <w:bookmarkStart w:id="62" w:name="_Hlk131926146"/>
      <w:r>
        <w:rPr>
          <w:rFonts w:hint="eastAsia" w:ascii="宋体" w:hAnsi="宋体" w:eastAsia="宋体" w:cs="Times New Roman"/>
          <w:bCs/>
          <w:color w:val="000000"/>
          <w:sz w:val="24"/>
          <w:szCs w:val="24"/>
          <w:highlight w:val="none"/>
        </w:rPr>
        <w:t xml:space="preserve">电子响应文件</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12.1 供应商应通过响应文件制作软件使用数字认证证书对响应文件进行合成、电子签章及加密打包，并在磋商文件规定的截止时间前，通过响应文件编制软件或登录“苏采云”系统在规定时间内完成提交，时间以电子交易平台时间为准。电子响应文件将作为本项目采购活动的电子档案保存，电子档案与纸档案具有同等效力。具体流程如下：</w:t>
      </w:r>
      <w:r>
        <w:rPr>
          <w:rFonts w:hint="eastAsia" w:ascii="宋体" w:hAnsi="宋体" w:eastAsia="宋体" w:cs="Times New Roman"/>
          <w:bCs/>
          <w:color w:val="000000"/>
          <w:sz w:val="24"/>
          <w:szCs w:val="24"/>
          <w:highlight w:val="none"/>
          <w:lang w:val="zh-CN"/>
        </w:rPr>
        <w:t xml:space="preserve">将后缀名为“.kedt”的磋商文件导入政府采购客户端工具--制作响应文件--导出加密的响应文件(后缀名为zip) --通过“苏采云”系统上传响应文件。（详见《江苏省政府采购交易系统（苏采云）供应商操作手册》）</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12.2 截止时间以后传输的响应文件，“苏采云”平台将拒绝接收。</w:t>
      </w:r>
      <w:r>
        <w:rPr>
          <w:rFonts w:hint="eastAsia" w:ascii="宋体" w:hAnsi="宋体" w:eastAsia="宋体" w:cs="Times New Roman"/>
          <w:bCs/>
          <w:color w:val="000000"/>
          <w:sz w:val="24"/>
          <w:szCs w:val="24"/>
          <w:highlight w:val="none"/>
          <w:lang w:val="zh-CN"/>
        </w:rPr>
        <w:t xml:space="preserve">供应商</w:t>
      </w:r>
      <w:r>
        <w:rPr>
          <w:rFonts w:hint="eastAsia" w:ascii="宋体" w:hAnsi="宋体" w:eastAsia="宋体" w:cs="Times New Roman"/>
          <w:bCs/>
          <w:color w:val="000000"/>
          <w:sz w:val="24"/>
          <w:szCs w:val="24"/>
          <w:highlight w:val="none"/>
        </w:rPr>
        <w:t xml:space="preserve">应充分考虑网络环境、网络带宽等风险因素。 </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12.3 提交完成后至解密前，</w:t>
      </w:r>
      <w:r>
        <w:rPr>
          <w:rFonts w:hint="eastAsia" w:ascii="宋体" w:hAnsi="宋体" w:eastAsia="宋体" w:cs="Times New Roman"/>
          <w:bCs/>
          <w:color w:val="000000"/>
          <w:sz w:val="24"/>
          <w:szCs w:val="24"/>
          <w:highlight w:val="none"/>
          <w:lang w:val="zh-CN"/>
        </w:rPr>
        <w:t xml:space="preserve">供应商</w:t>
      </w:r>
      <w:r>
        <w:rPr>
          <w:rFonts w:hint="eastAsia" w:ascii="宋体" w:hAnsi="宋体" w:eastAsia="宋体" w:cs="Times New Roman"/>
          <w:bCs/>
          <w:color w:val="000000"/>
          <w:sz w:val="24"/>
          <w:szCs w:val="24"/>
          <w:highlight w:val="none"/>
        </w:rPr>
        <w:t xml:space="preserve">不能对加密响应文件时所使用的数字认证证书进行更新、续费，否则可能引起的响应文件解密失败等相关后果由</w:t>
      </w:r>
      <w:r>
        <w:rPr>
          <w:rFonts w:hint="eastAsia" w:ascii="宋体" w:hAnsi="宋体" w:eastAsia="宋体" w:cs="Times New Roman"/>
          <w:bCs/>
          <w:color w:val="000000"/>
          <w:sz w:val="24"/>
          <w:szCs w:val="24"/>
          <w:highlight w:val="none"/>
          <w:lang w:val="zh-CN"/>
        </w:rPr>
        <w:t xml:space="preserve">供应商</w:t>
      </w:r>
      <w:r>
        <w:rPr>
          <w:rFonts w:hint="eastAsia" w:ascii="宋体" w:hAnsi="宋体" w:eastAsia="宋体" w:cs="Times New Roman"/>
          <w:bCs/>
          <w:color w:val="000000"/>
          <w:sz w:val="24"/>
          <w:szCs w:val="24"/>
          <w:highlight w:val="none"/>
        </w:rPr>
        <w:t xml:space="preserve">自行承担（友情提示：若供应商已领取副锁（含多把副锁）请注意正副锁的使用差别）。 </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12.4 因不可抗力事件造成的响应文件的损坏、丢失的，采购代理机构不承担责任。 </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13、响应文件的拒收：</w:t>
      </w:r>
      <w:bookmarkStart w:id="63" w:name="_Hlk151449127"/>
      <w:r/>
      <w:bookmarkStart w:id="64" w:name="_Hlk151562775"/>
      <w:r>
        <w:rPr>
          <w:rFonts w:hint="eastAsia" w:ascii="宋体" w:hAnsi="宋体" w:eastAsia="宋体" w:cs="Times New Roman"/>
          <w:bCs/>
          <w:color w:val="000000"/>
          <w:sz w:val="24"/>
          <w:szCs w:val="24"/>
          <w:highlight w:val="none"/>
        </w:rPr>
        <w:t xml:space="preserve">在磋商文件要求的报价截止时间之后提交的响应文件和磋商文件规定拒收情形的将被拒收</w:t>
      </w:r>
      <w:bookmarkEnd w:id="62"/>
      <w:r/>
      <w:bookmarkEnd w:id="63"/>
      <w:r/>
      <w:bookmarkStart w:id="65" w:name="_Hlk151449258"/>
      <w:r>
        <w:rPr>
          <w:rFonts w:hint="eastAsia" w:ascii="宋体" w:hAnsi="宋体" w:eastAsia="宋体" w:cs="Times New Roman"/>
          <w:bCs/>
          <w:color w:val="000000"/>
          <w:sz w:val="24"/>
          <w:szCs w:val="24"/>
          <w:highlight w:val="none"/>
        </w:rPr>
        <w:t xml:space="preserve">。</w:t>
      </w:r>
      <w:bookmarkEnd w:id="64"/>
      <w:r/>
      <w:bookmarkEnd w:id="65"/>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14、响应文件的真实性</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 供应商（含成交供应商）应对其响应文件中提供的所有材料的真实性负责。</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14.2 如</w:t>
      </w:r>
      <w:bookmarkStart w:id="66" w:name="OLE_LINK45"/>
      <w:r>
        <w:rPr>
          <w:rFonts w:hint="eastAsia" w:ascii="宋体" w:hAnsi="宋体" w:eastAsia="宋体" w:cs="Times New Roman"/>
          <w:color w:val="000000"/>
          <w:sz w:val="24"/>
          <w:szCs w:val="24"/>
          <w:highlight w:val="none"/>
        </w:rPr>
        <w:t xml:space="preserve">采购人、</w:t>
      </w:r>
      <w:bookmarkEnd w:id="66"/>
      <w:r>
        <w:rPr>
          <w:rFonts w:hint="eastAsia" w:ascii="宋体" w:hAnsi="宋体" w:eastAsia="宋体" w:cs="Times New Roman"/>
          <w:color w:val="000000"/>
          <w:sz w:val="24"/>
          <w:szCs w:val="24"/>
          <w:highlight w:val="none"/>
        </w:rPr>
        <w:t xml:space="preserve">采购代理机构</w:t>
      </w:r>
      <w:r>
        <w:rPr>
          <w:rFonts w:hint="eastAsia" w:ascii="宋体" w:hAnsi="宋体" w:eastAsia="宋体" w:cs="Times New Roman"/>
          <w:bCs/>
          <w:color w:val="000000"/>
          <w:sz w:val="24"/>
          <w:szCs w:val="24"/>
          <w:highlight w:val="none"/>
        </w:rPr>
        <w:t xml:space="preserve">、磋商小组</w:t>
      </w:r>
      <w:r>
        <w:rPr>
          <w:rFonts w:hint="eastAsia" w:ascii="宋体" w:hAnsi="宋体" w:eastAsia="宋体" w:cs="Times New Roman"/>
          <w:color w:val="000000"/>
          <w:sz w:val="24"/>
          <w:szCs w:val="24"/>
          <w:highlight w:val="none"/>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59"/>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15、响应文件的有效期</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15.1 响应文件的有效期为报价截止之日起的60天（含提交当日）。在特殊情况下，采购人、</w:t>
      </w:r>
      <w:r>
        <w:rPr>
          <w:rFonts w:hint="eastAsia" w:ascii="宋体" w:hAnsi="宋体" w:eastAsia="宋体" w:cs="Times New Roman"/>
          <w:color w:val="000000"/>
          <w:sz w:val="24"/>
          <w:szCs w:val="24"/>
          <w:highlight w:val="none"/>
        </w:rPr>
        <w:t xml:space="preserve">采购代理机构</w:t>
      </w:r>
      <w:r>
        <w:rPr>
          <w:rFonts w:hint="eastAsia" w:ascii="宋体" w:hAnsi="宋体" w:eastAsia="宋体" w:cs="Times New Roman"/>
          <w:bCs/>
          <w:color w:val="000000"/>
          <w:sz w:val="24"/>
          <w:szCs w:val="24"/>
          <w:highlight w:val="none"/>
        </w:rPr>
        <w:t xml:space="preserve">可与</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协商延长响应文件的有效期。</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16、响应文件的退还</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16.1提交响应文件截止时间后，采购人和</w:t>
      </w:r>
      <w:r>
        <w:rPr>
          <w:rFonts w:hint="eastAsia" w:ascii="宋体" w:hAnsi="宋体" w:eastAsia="宋体" w:cs="Times New Roman"/>
          <w:bCs/>
          <w:color w:val="000000"/>
          <w:sz w:val="24"/>
          <w:szCs w:val="24"/>
          <w:highlight w:val="none"/>
          <w:lang w:eastAsia="zh-CN"/>
        </w:rPr>
        <w:t xml:space="preserve">采购代理机构</w:t>
      </w:r>
      <w:r>
        <w:rPr>
          <w:rFonts w:hint="eastAsia" w:ascii="宋体" w:hAnsi="宋体" w:eastAsia="宋体" w:cs="Times New Roman"/>
          <w:bCs/>
          <w:color w:val="000000"/>
          <w:sz w:val="24"/>
          <w:szCs w:val="24"/>
          <w:highlight w:val="none"/>
        </w:rPr>
        <w:t xml:space="preserve">机构对所有供应商的响应文件一律不予退还。</w:t>
      </w:r>
      <w:r/>
    </w:p>
    <w:p>
      <w:pPr>
        <w:ind w:firstLine="482"/>
        <w:spacing w:line="360" w:lineRule="auto"/>
        <w:rPr>
          <w:rFonts w:ascii="宋体" w:hAnsi="宋体" w:eastAsia="宋体" w:cs="Times New Roman"/>
          <w:b/>
          <w:color w:val="000000"/>
          <w:sz w:val="24"/>
          <w:szCs w:val="24"/>
          <w:highlight w:val="none"/>
        </w:rPr>
      </w:pPr>
      <w:r/>
      <w:bookmarkStart w:id="67" w:name="OLE_LINK125"/>
      <w:r>
        <w:rPr>
          <w:rFonts w:hint="eastAsia" w:ascii="宋体" w:hAnsi="宋体" w:eastAsia="宋体" w:cs="Times New Roman"/>
          <w:b/>
          <w:color w:val="000000"/>
          <w:sz w:val="24"/>
          <w:szCs w:val="24"/>
          <w:highlight w:val="none"/>
        </w:rPr>
        <w:t xml:space="preserve">17、响应文件的</w:t>
      </w:r>
      <w:bookmarkStart w:id="68" w:name="OLE_LINK260"/>
      <w:r/>
      <w:bookmarkStart w:id="69" w:name="OLE_LINK273"/>
      <w:r>
        <w:rPr>
          <w:rFonts w:hint="eastAsia" w:ascii="宋体" w:hAnsi="宋体" w:eastAsia="宋体" w:cs="Times New Roman"/>
          <w:b/>
          <w:color w:val="000000"/>
          <w:sz w:val="24"/>
          <w:szCs w:val="24"/>
          <w:highlight w:val="none"/>
        </w:rPr>
        <w:t xml:space="preserve">补充、修改或者撤回</w:t>
      </w:r>
      <w:bookmarkEnd w:id="68"/>
      <w:r/>
      <w:r/>
    </w:p>
    <w:p>
      <w:pPr>
        <w:ind w:firstLine="480"/>
        <w:spacing w:line="360" w:lineRule="auto"/>
        <w:rPr>
          <w:rFonts w:ascii="宋体" w:hAnsi="宋体" w:eastAsia="宋体" w:cs="Times New Roman"/>
          <w:color w:val="000000"/>
          <w:sz w:val="24"/>
          <w:szCs w:val="24"/>
          <w:highlight w:val="none"/>
        </w:rPr>
      </w:pPr>
      <w:r/>
      <w:bookmarkStart w:id="70" w:name="OLE_LINK221"/>
      <w:r>
        <w:rPr>
          <w:rFonts w:hint="eastAsia" w:ascii="宋体" w:hAnsi="宋体" w:eastAsia="宋体" w:cs="Times New Roman"/>
          <w:bCs/>
          <w:color w:val="000000"/>
          <w:sz w:val="24"/>
          <w:szCs w:val="24"/>
          <w:highlight w:val="none"/>
        </w:rPr>
        <w:t xml:space="preserve">17.1</w:t>
      </w:r>
      <w:r>
        <w:rPr>
          <w:rFonts w:hint="eastAsia" w:ascii="宋体" w:hAnsi="宋体" w:eastAsia="宋体" w:cs="Times New Roman"/>
          <w:color w:val="000000"/>
          <w:sz w:val="24"/>
          <w:szCs w:val="24"/>
          <w:highlight w:val="none"/>
        </w:rPr>
        <w:t xml:space="preserve">供应商在提交响应文件截止时间前，可以对所提交的响应文件进行补充、修改或撤回。补充、修改的内容应当按照磋商文件要求签署、盖章后，并作为响应文件的组成部分。</w:t>
      </w:r>
      <w:bookmarkEnd w:id="67"/>
      <w:r>
        <w:rPr>
          <w:rFonts w:hint="eastAsia" w:ascii="宋体" w:hAnsi="宋体" w:eastAsia="宋体" w:cs="Times New Roman"/>
          <w:color w:val="000000"/>
          <w:sz w:val="24"/>
          <w:szCs w:val="24"/>
          <w:highlight w:val="none"/>
        </w:rPr>
        <w:t xml:space="preserve"> </w:t>
      </w:r>
      <w:r/>
    </w:p>
    <w:p>
      <w:p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bCs/>
          <w:color w:val="000000"/>
          <w:sz w:val="24"/>
          <w:szCs w:val="24"/>
          <w:highlight w:val="none"/>
        </w:rPr>
        <w:t xml:space="preserve">17.2在提交响应文件截止时间之后，采购人、</w:t>
      </w:r>
      <w:r>
        <w:rPr>
          <w:rFonts w:hint="eastAsia" w:ascii="宋体" w:hAnsi="宋体" w:eastAsia="宋体" w:cs="Times New Roman"/>
          <w:bCs/>
          <w:color w:val="000000"/>
          <w:sz w:val="24"/>
          <w:szCs w:val="24"/>
          <w:highlight w:val="none"/>
          <w:lang w:eastAsia="zh-CN"/>
        </w:rPr>
        <w:t xml:space="preserve">采购代理机构</w:t>
      </w:r>
      <w:r>
        <w:rPr>
          <w:rFonts w:hint="eastAsia" w:ascii="宋体" w:hAnsi="宋体" w:eastAsia="宋体" w:cs="Times New Roman"/>
          <w:bCs/>
          <w:color w:val="000000"/>
          <w:sz w:val="24"/>
          <w:szCs w:val="24"/>
          <w:highlight w:val="none"/>
        </w:rPr>
        <w:t xml:space="preserve">机构、磋商小组不接受供应商主动对其响应文件做任何补充、修改。</w:t>
      </w:r>
      <w:bookmarkEnd w:id="69"/>
      <w:r/>
      <w:bookmarkEnd w:id="70"/>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18、</w:t>
      </w:r>
      <w:r>
        <w:rPr>
          <w:rFonts w:hint="eastAsia" w:ascii="宋体" w:hAnsi="宋体" w:eastAsia="宋体" w:cs="Times New Roman"/>
          <w:b/>
          <w:color w:val="000000"/>
          <w:sz w:val="24"/>
          <w:szCs w:val="24"/>
          <w:highlight w:val="none"/>
          <w:lang w:val="zh-CN"/>
        </w:rPr>
        <w:t xml:space="preserve">无效报价的确认</w:t>
      </w:r>
      <w:r/>
    </w:p>
    <w:p>
      <w:pPr>
        <w:ind w:firstLine="480"/>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rPr>
        <w:t xml:space="preserve">18.1 </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有下列情况之一者，其报价无效：</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bookmarkStart w:id="71" w:name="OLE_LINK126"/>
      <w:r>
        <w:rPr>
          <w:rFonts w:hint="eastAsia" w:ascii="宋体" w:hAnsi="宋体" w:eastAsia="宋体" w:cs="宋体"/>
          <w:color w:val="000000"/>
          <w:sz w:val="24"/>
          <w:szCs w:val="24"/>
          <w:highlight w:val="none"/>
        </w:rPr>
        <w:t xml:space="preserve">响应文件未按磋商文件给定格式如实填写（编写）的或未按要求签署、盖章的；</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不具备磋商文件报价邀请函中“供应商参加本次政府采购活动</w:t>
      </w:r>
      <w:r>
        <w:rPr>
          <w:rFonts w:hint="eastAsia" w:ascii="宋体" w:hAnsi="宋体" w:eastAsia="宋体" w:cs="宋体"/>
          <w:color w:val="000000"/>
          <w:sz w:val="24"/>
          <w:szCs w:val="24"/>
          <w:highlight w:val="none"/>
          <w:lang w:val="zh-CN"/>
        </w:rPr>
        <w:t xml:space="preserve">应具备的资格条件</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或未按磋商文件规定的要求提供资格证明文件的；</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响应文件中有磋商文件未允许提供的选择性内容的</w:t>
      </w:r>
      <w:r>
        <w:rPr>
          <w:rFonts w:hint="eastAsia" w:ascii="宋体" w:hAnsi="宋体" w:eastAsia="宋体" w:cs="Times New Roman"/>
          <w:bCs/>
          <w:color w:val="000000"/>
          <w:sz w:val="24"/>
          <w:szCs w:val="24"/>
          <w:highlight w:val="none"/>
          <w:lang w:val="zh-CN"/>
        </w:rPr>
        <w:t xml:space="preserve">；</w:t>
      </w:r>
      <w:r/>
    </w:p>
    <w:p>
      <w:pPr>
        <w:numPr>
          <w:ilvl w:val="0"/>
          <w:numId w:val="3"/>
        </w:numPr>
        <w:spacing w:line="360" w:lineRule="auto"/>
        <w:tabs>
          <w:tab w:val="left" w:pos="42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响应文件含有采购人不能接受的附加条件的；</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单个细项或整个项目的报价不明确，出现选择性报价的；</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报价超过磋商文件中规定的预算金额或者最高限价的；</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响应文件报价</w:t>
      </w:r>
      <w:r>
        <w:rPr>
          <w:rFonts w:hint="eastAsia" w:ascii="宋体" w:hAnsi="宋体" w:eastAsia="宋体" w:cs="Times New Roman"/>
          <w:bCs/>
          <w:color w:val="000000"/>
          <w:sz w:val="24"/>
          <w:szCs w:val="24"/>
          <w:highlight w:val="none"/>
        </w:rPr>
        <w:t xml:space="preserve">出现前后不一致，且供应商拒绝修正的；</w:t>
      </w:r>
      <w:r/>
    </w:p>
    <w:p>
      <w:pPr>
        <w:numPr>
          <w:ilvl w:val="0"/>
          <w:numId w:val="3"/>
        </w:numPr>
        <w:spacing w:line="360" w:lineRule="auto"/>
        <w:tabs>
          <w:tab w:val="left" w:pos="42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磋商小组认定供应商的报价明显低于其他通过符合性审查供应商的报价，有可能影响产品质量或者不能诚信履约的，应当按照《关于推动解决政府采购异常低价问题相关工作的通知》（苏财购〔2025〕62号）要求，启动异常低价投标（响应）审查程序。出现磋商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80"/>
        <w:keepLines w:val="0"/>
        <w:keepNext w:val="0"/>
        <w:pageBreakBefore w:val="0"/>
        <w:spacing w:line="360" w:lineRule="auto"/>
        <w:widowControl w:val="off"/>
        <w:tabs>
          <w:tab w:val="left" w:pos="0" w:leader="none"/>
          <w:tab w:val="left" w:pos="42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评标委员会启动异常低价投标（响应）审查的情形和具体要求，包括：</w:t>
      </w:r>
      <w:r/>
    </w:p>
    <w:p>
      <w:pPr>
        <w:numPr>
          <w:ilvl w:val="0"/>
          <w:numId w:val="0"/>
        </w:numPr>
        <w:ind w:left="0" w:firstLine="480"/>
        <w:keepLines w:val="0"/>
        <w:keepNext w:val="0"/>
        <w:pageBreakBefore w:val="0"/>
        <w:spacing w:line="360" w:lineRule="auto"/>
        <w:widowControl w:val="off"/>
        <w:tabs>
          <w:tab w:val="left" w:pos="0" w:leader="none"/>
          <w:tab w:val="left" w:pos="42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1、评审过程中出现下列情形之一的，评标委员会应当启动异常低价投标（响应）审查程序：</w:t>
      </w:r>
      <w:r/>
    </w:p>
    <w:p>
      <w:pPr>
        <w:numPr>
          <w:ilvl w:val="0"/>
          <w:numId w:val="0"/>
        </w:numPr>
        <w:ind w:left="0" w:firstLine="480"/>
        <w:keepLines w:val="0"/>
        <w:keepNext w:val="0"/>
        <w:pageBreakBefore w:val="0"/>
        <w:spacing w:line="360" w:lineRule="auto"/>
        <w:widowControl w:val="off"/>
        <w:tabs>
          <w:tab w:val="left" w:pos="0" w:leader="none"/>
          <w:tab w:val="left" w:pos="42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①投标（响应）报价低于采购项目预算50%的，即投标（响应）报价&lt;采购项目预算×50%；</w:t>
      </w:r>
      <w:r/>
    </w:p>
    <w:p>
      <w:pPr>
        <w:numPr>
          <w:ilvl w:val="0"/>
          <w:numId w:val="0"/>
        </w:numPr>
        <w:ind w:left="0" w:firstLine="480"/>
        <w:keepLines w:val="0"/>
        <w:keepNext w:val="0"/>
        <w:pageBreakBefore w:val="0"/>
        <w:spacing w:line="360" w:lineRule="auto"/>
        <w:widowControl w:val="off"/>
        <w:tabs>
          <w:tab w:val="left" w:pos="0" w:leader="none"/>
          <w:tab w:val="left" w:pos="42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②投标（响应）报价低于采购项目最高限价45%的，即投标（响应）报价&lt;采购项目最高限价×45%；</w:t>
      </w:r>
      <w:r/>
    </w:p>
    <w:p>
      <w:pPr>
        <w:numPr>
          <w:ilvl w:val="0"/>
          <w:numId w:val="0"/>
        </w:numPr>
        <w:ind w:left="0" w:firstLine="480"/>
        <w:keepLines w:val="0"/>
        <w:keepNext w:val="0"/>
        <w:pageBreakBefore w:val="0"/>
        <w:spacing w:line="360" w:lineRule="auto"/>
        <w:widowControl w:val="off"/>
        <w:tabs>
          <w:tab w:val="left" w:pos="0" w:leader="none"/>
          <w:tab w:val="left" w:pos="42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③评标委员会认定的供应商报价过低、有可能影响产品质量或者不能诚信履约的其他情形。</w:t>
      </w:r>
      <w:r/>
    </w:p>
    <w:p>
      <w:pPr>
        <w:numPr>
          <w:ilvl w:val="0"/>
          <w:numId w:val="0"/>
        </w:numPr>
        <w:ind w:left="0" w:firstLine="480"/>
        <w:keepLines w:val="0"/>
        <w:keepNext w:val="0"/>
        <w:pageBreakBefore w:val="0"/>
        <w:spacing w:line="360" w:lineRule="auto"/>
        <w:widowControl w:val="off"/>
        <w:tabs>
          <w:tab w:val="left" w:pos="0" w:leader="none"/>
          <w:tab w:val="left" w:pos="42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已提交响应文件的供应商，在提交最后报价之前，退出磋商的或未提交最终报价的；</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与其他供应商串通报价的，包括但不限于以下几种情况：</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的响应文件由同一单位或者个人编制</w:t>
      </w:r>
      <w:r>
        <w:rPr>
          <w:rFonts w:hint="eastAsia" w:ascii="宋体" w:hAnsi="宋体" w:eastAsia="宋体" w:cs="Times New Roman"/>
          <w:bCs/>
          <w:color w:val="000000"/>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委托同一单位或者个人办理报价事宜</w:t>
      </w:r>
      <w:r>
        <w:rPr>
          <w:rFonts w:hint="eastAsia" w:ascii="宋体" w:hAnsi="宋体" w:eastAsia="宋体" w:cs="Times New Roman"/>
          <w:bCs/>
          <w:color w:val="000000"/>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的响应文件载明的项目管理成员或者联系人员为同一人</w:t>
      </w:r>
      <w:r>
        <w:rPr>
          <w:rFonts w:hint="eastAsia" w:ascii="宋体" w:hAnsi="宋体" w:eastAsia="宋体" w:cs="Times New Roman"/>
          <w:bCs/>
          <w:color w:val="000000"/>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的响应文件异常一致或者报价呈规律性差异</w:t>
      </w:r>
      <w:r>
        <w:rPr>
          <w:rFonts w:hint="eastAsia" w:ascii="宋体" w:hAnsi="宋体" w:eastAsia="宋体" w:cs="Times New Roman"/>
          <w:bCs/>
          <w:color w:val="000000"/>
          <w:sz w:val="24"/>
          <w:szCs w:val="24"/>
          <w:highlight w:val="none"/>
          <w:lang w:val="zh-CN"/>
        </w:rPr>
        <w:t xml:space="preserve">；</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bookmarkStart w:id="72" w:name="OLE_LINK81"/>
      <w:r>
        <w:rPr>
          <w:rFonts w:hint="eastAsia" w:ascii="宋体" w:hAnsi="宋体" w:eastAsia="宋体" w:cs="Times New Roman"/>
          <w:bCs/>
          <w:color w:val="000000"/>
          <w:sz w:val="24"/>
          <w:szCs w:val="24"/>
          <w:highlight w:val="none"/>
          <w:lang w:val="zh-CN"/>
        </w:rPr>
        <w:t xml:space="preserve">提供虚假材料</w:t>
      </w:r>
      <w:bookmarkStart w:id="73" w:name="OLE_LINK137"/>
      <w:r>
        <w:rPr>
          <w:rFonts w:hint="eastAsia" w:ascii="宋体" w:hAnsi="宋体" w:eastAsia="宋体" w:cs="宋体"/>
          <w:color w:val="000000"/>
          <w:sz w:val="24"/>
          <w:szCs w:val="24"/>
          <w:highlight w:val="none"/>
          <w:lang w:val="zh-CN"/>
        </w:rPr>
        <w:t xml:space="preserve">（含虚假承诺）</w:t>
      </w:r>
      <w:bookmarkEnd w:id="73"/>
      <w:r>
        <w:rPr>
          <w:rFonts w:hint="eastAsia" w:ascii="宋体" w:hAnsi="宋体" w:eastAsia="宋体" w:cs="Times New Roman"/>
          <w:bCs/>
          <w:color w:val="000000"/>
          <w:sz w:val="24"/>
          <w:szCs w:val="24"/>
          <w:highlight w:val="none"/>
          <w:lang w:val="zh-CN"/>
        </w:rPr>
        <w:t xml:space="preserve">的</w:t>
      </w:r>
      <w:bookmarkEnd w:id="72"/>
      <w:r>
        <w:rPr>
          <w:rFonts w:hint="eastAsia" w:ascii="宋体" w:hAnsi="宋体" w:eastAsia="宋体" w:cs="Times New Roman"/>
          <w:bCs/>
          <w:color w:val="000000"/>
          <w:sz w:val="24"/>
          <w:szCs w:val="24"/>
          <w:highlight w:val="none"/>
          <w:lang w:val="zh-CN"/>
        </w:rPr>
        <w:t xml:space="preserve">；</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响应文件内容不全、自相矛盾或不符合法律法规和磋商文件中规定的其它实质性要求的；</w:t>
      </w:r>
      <w:r/>
    </w:p>
    <w:p>
      <w:pPr>
        <w:numPr>
          <w:ilvl w:val="0"/>
          <w:numId w:val="3"/>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法律、法规和磋商文件规定的其他无效情形</w:t>
      </w:r>
      <w:r>
        <w:rPr>
          <w:rFonts w:hint="eastAsia" w:ascii="宋体" w:hAnsi="宋体" w:eastAsia="宋体" w:cs="Times New Roman"/>
          <w:bCs/>
          <w:color w:val="000000"/>
          <w:sz w:val="24"/>
          <w:szCs w:val="24"/>
          <w:highlight w:val="none"/>
          <w:lang w:val="zh-CN"/>
        </w:rPr>
        <w:t xml:space="preserve">。</w:t>
      </w:r>
      <w:bookmarkEnd w:id="71"/>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rPr>
        <w:t xml:space="preserve">四、联合体报价、</w:t>
      </w:r>
      <w:r>
        <w:rPr>
          <w:rFonts w:hint="eastAsia" w:ascii="宋体" w:hAnsi="宋体" w:eastAsia="宋体" w:cs="宋体"/>
          <w:b/>
          <w:color w:val="000000"/>
          <w:sz w:val="24"/>
          <w:szCs w:val="24"/>
          <w:highlight w:val="none"/>
        </w:rPr>
        <w:t xml:space="preserve">成交后分包</w:t>
      </w:r>
      <w:r/>
    </w:p>
    <w:p>
      <w:pPr>
        <w:ind w:firstLine="480"/>
        <w:spacing w:line="360" w:lineRule="auto"/>
        <w:rPr>
          <w:rFonts w:ascii="宋体" w:hAnsi="宋体" w:eastAsia="宋体" w:cs="Times New Roman"/>
          <w:bCs/>
          <w:color w:val="000000"/>
          <w:sz w:val="24"/>
          <w:szCs w:val="24"/>
          <w:highlight w:val="none"/>
        </w:rPr>
      </w:pPr>
      <w:r/>
      <w:bookmarkStart w:id="74" w:name="OLE_LINK96"/>
      <w:r>
        <w:rPr>
          <w:rFonts w:hint="eastAsia" w:ascii="宋体" w:hAnsi="宋体" w:eastAsia="宋体" w:cs="Times New Roman"/>
          <w:bCs/>
          <w:color w:val="000000"/>
          <w:sz w:val="24"/>
          <w:szCs w:val="24"/>
          <w:highlight w:val="none"/>
        </w:rPr>
        <w:t xml:space="preserve">19、本项目不接受联合体，不接受成交后分包。</w:t>
      </w:r>
      <w:bookmarkEnd w:id="74"/>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五、</w:t>
      </w:r>
      <w:r>
        <w:rPr>
          <w:rFonts w:hint="eastAsia" w:ascii="宋体" w:hAnsi="宋体" w:eastAsia="宋体" w:cs="Times New Roman"/>
          <w:b/>
          <w:color w:val="000000"/>
          <w:sz w:val="24"/>
          <w:szCs w:val="24"/>
          <w:highlight w:val="none"/>
          <w:lang w:val="zh-CN"/>
        </w:rPr>
        <w:t xml:space="preserve">开标、</w:t>
      </w:r>
      <w:r>
        <w:rPr>
          <w:rFonts w:hint="eastAsia" w:ascii="宋体" w:hAnsi="宋体" w:eastAsia="宋体" w:cs="Times New Roman"/>
          <w:b/>
          <w:color w:val="000000"/>
          <w:sz w:val="24"/>
          <w:szCs w:val="24"/>
          <w:highlight w:val="none"/>
        </w:rPr>
        <w:t xml:space="preserve">资审、</w:t>
      </w:r>
      <w:r>
        <w:rPr>
          <w:rFonts w:hint="eastAsia" w:ascii="宋体" w:hAnsi="宋体" w:eastAsia="宋体" w:cs="Times New Roman"/>
          <w:b/>
          <w:color w:val="000000"/>
          <w:sz w:val="24"/>
          <w:szCs w:val="24"/>
          <w:highlight w:val="none"/>
          <w:lang w:val="zh-CN"/>
        </w:rPr>
        <w:t xml:space="preserve">评标、定标、废标</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20、开标</w:t>
      </w:r>
      <w:r/>
    </w:p>
    <w:p>
      <w:pPr>
        <w:ind w:firstLine="480"/>
        <w:spacing w:line="360" w:lineRule="auto"/>
        <w:rPr>
          <w:rFonts w:ascii="宋体" w:hAnsi="宋体" w:eastAsia="宋体" w:cs="Times New Roman"/>
          <w:color w:val="000000"/>
          <w:sz w:val="24"/>
          <w:szCs w:val="24"/>
          <w:highlight w:val="none"/>
          <w:lang w:val="zh-CN"/>
        </w:rPr>
      </w:pPr>
      <w:r/>
      <w:bookmarkStart w:id="75" w:name="OLE_LINK224"/>
      <w:r>
        <w:rPr>
          <w:rFonts w:hint="eastAsia" w:ascii="宋体" w:hAnsi="宋体" w:eastAsia="宋体" w:cs="Times New Roman"/>
          <w:color w:val="000000"/>
          <w:sz w:val="24"/>
          <w:szCs w:val="24"/>
          <w:highlight w:val="none"/>
        </w:rPr>
        <w:t xml:space="preserve">20</w:t>
      </w:r>
      <w:r>
        <w:rPr>
          <w:rFonts w:hint="eastAsia" w:ascii="宋体" w:hAnsi="宋体" w:eastAsia="宋体" w:cs="Times New Roman"/>
          <w:color w:val="000000"/>
          <w:sz w:val="24"/>
          <w:szCs w:val="24"/>
          <w:highlight w:val="none"/>
          <w:lang w:val="zh-CN"/>
        </w:rPr>
        <w:t xml:space="preserve">.1 </w:t>
      </w:r>
      <w:bookmarkStart w:id="76" w:name="OLE_LINK276"/>
      <w:r>
        <w:rPr>
          <w:rFonts w:hint="eastAsia" w:ascii="宋体" w:hAnsi="宋体" w:eastAsia="宋体" w:cs="Times New Roman"/>
          <w:color w:val="000000"/>
          <w:sz w:val="24"/>
          <w:szCs w:val="24"/>
          <w:highlight w:val="none"/>
          <w:lang w:val="zh-CN"/>
        </w:rPr>
        <w:t xml:space="preserve">采购人按磋商文件规定的时间在“苏采云开标大厅”召开开标大会，邀请所有供应商代表参加。供应商应当在开标前做好充分准备，携带 CA 数字证书准时参加线上报价。</w:t>
      </w:r>
      <w:bookmarkEnd w:id="76"/>
      <w:r/>
      <w:r/>
    </w:p>
    <w:p>
      <w:pPr>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提交响应文件或成功解密响应文件的供应商不足</w:t>
      </w:r>
      <w:r>
        <w:rPr>
          <w:rFonts w:hint="eastAsia" w:ascii="宋体" w:hAnsi="宋体" w:eastAsia="宋体" w:cs="Times New Roman"/>
          <w:color w:val="000000"/>
          <w:sz w:val="24"/>
          <w:szCs w:val="24"/>
          <w:highlight w:val="none"/>
        </w:rPr>
        <w:t xml:space="preserve">3家的，不得开标。</w:t>
      </w:r>
      <w:r/>
    </w:p>
    <w:p>
      <w:pPr>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20.2响应文件提交截止时间后，</w:t>
      </w:r>
      <w:bookmarkStart w:id="77" w:name="_Hlk151562848"/>
      <w:r>
        <w:rPr>
          <w:rFonts w:hint="eastAsia" w:ascii="宋体" w:hAnsi="宋体" w:eastAsia="宋体" w:cs="Times New Roman"/>
          <w:color w:val="000000"/>
          <w:sz w:val="24"/>
          <w:szCs w:val="24"/>
          <w:highlight w:val="none"/>
          <w:lang w:val="zh-CN"/>
        </w:rPr>
        <w:t xml:space="preserve">在“苏采云开标大厅”开标，相关注意事项详见报价邀请函。</w:t>
      </w:r>
      <w:bookmarkEnd w:id="77"/>
      <w:r/>
      <w:r/>
    </w:p>
    <w:p>
      <w:pPr>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20</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rPr>
        <w:t xml:space="preserve">3</w:t>
      </w:r>
      <w:bookmarkStart w:id="78" w:name="_Hlk151562868"/>
      <w:r>
        <w:rPr>
          <w:rFonts w:hint="eastAsia" w:ascii="宋体" w:hAnsi="宋体" w:eastAsia="宋体" w:cs="Times New Roman"/>
          <w:color w:val="000000"/>
          <w:sz w:val="24"/>
          <w:szCs w:val="24"/>
          <w:highlight w:val="none"/>
          <w:lang w:val="zh-CN"/>
        </w:rPr>
        <w:t xml:space="preserve">开标</w:t>
      </w:r>
      <w:bookmarkStart w:id="79" w:name="OLE_LINK130"/>
      <w:r>
        <w:rPr>
          <w:rFonts w:hint="eastAsia" w:ascii="宋体" w:hAnsi="宋体" w:eastAsia="宋体" w:cs="Times New Roman"/>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79"/>
      <w:r>
        <w:rPr>
          <w:rFonts w:hint="eastAsia" w:ascii="宋体" w:hAnsi="宋体" w:eastAsia="宋体" w:cs="Times New Roman"/>
          <w:color w:val="000000"/>
          <w:sz w:val="24"/>
          <w:szCs w:val="24"/>
          <w:highlight w:val="none"/>
          <w:lang w:val="zh-CN"/>
        </w:rPr>
        <w:t xml:space="preserve">供应商未参加开标的，视同认可开标结果。</w:t>
      </w:r>
      <w:bookmarkEnd w:id="78"/>
      <w:r/>
      <w:r/>
    </w:p>
    <w:p>
      <w:pPr>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20.4 </w:t>
      </w:r>
      <w:bookmarkStart w:id="80" w:name="OLE_LINK131"/>
      <w:r/>
      <w:bookmarkStart w:id="81" w:name="OLE_LINK179"/>
      <w:r>
        <w:rPr>
          <w:rFonts w:hint="eastAsia" w:ascii="宋体" w:hAnsi="宋体" w:eastAsia="宋体" w:cs="Times New Roman"/>
          <w:color w:val="000000"/>
          <w:sz w:val="24"/>
          <w:szCs w:val="24"/>
          <w:highlight w:val="none"/>
        </w:rPr>
        <w:t xml:space="preserve">供应商对开标过程和开标记录有疑义，以及认为采购人、采购代理机构相关工作人员有需要回避的情形的，应当场提出询问或者回避申请。</w:t>
      </w:r>
      <w:bookmarkEnd w:id="80"/>
      <w:r/>
      <w:bookmarkStart w:id="82" w:name="OLE_LINK176"/>
      <w:r>
        <w:rPr>
          <w:rFonts w:hint="eastAsia" w:ascii="宋体" w:hAnsi="宋体" w:eastAsia="宋体" w:cs="Times New Roman"/>
          <w:color w:val="000000"/>
          <w:sz w:val="24"/>
          <w:szCs w:val="24"/>
          <w:highlight w:val="none"/>
        </w:rPr>
        <w:t xml:space="preserve">对响应文件报价前后不一致的修正，待进入评标环节以后，由</w:t>
      </w:r>
      <w:r>
        <w:rPr>
          <w:rFonts w:hint="eastAsia" w:ascii="宋体" w:hAnsi="宋体" w:eastAsia="宋体" w:cs="Times New Roman"/>
          <w:color w:val="000000"/>
          <w:sz w:val="24"/>
          <w:szCs w:val="24"/>
          <w:highlight w:val="none"/>
          <w:lang w:val="zh-CN"/>
        </w:rPr>
        <w:t xml:space="preserve">磋商小组做出认定</w:t>
      </w:r>
      <w:bookmarkEnd w:id="81"/>
      <w:r/>
      <w:bookmarkEnd w:id="82"/>
      <w:r>
        <w:rPr>
          <w:rFonts w:hint="eastAsia" w:ascii="宋体" w:hAnsi="宋体" w:eastAsia="宋体" w:cs="Times New Roman"/>
          <w:color w:val="000000"/>
          <w:sz w:val="24"/>
          <w:szCs w:val="24"/>
          <w:highlight w:val="none"/>
          <w:lang w:val="zh-CN"/>
        </w:rPr>
        <w:t xml:space="preserve">。</w:t>
      </w:r>
      <w:bookmarkEnd w:id="75"/>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21、磋商程序</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21.1 具体评审事务由采购人依法组建的磋商小组（即评审委员会）负责，其成员由评审专家和采购人代表组成。 </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21.2 磋商小组按照磋商文件的要求对供应商进行资格性及符合性审查。未通过资格性或符合性审查的，其报价无效。</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21.2.1 资格性审查是指磋商小组按照本须知“9、响应文件的组成”中“资格条件”的要求对供应商响应文件中资格证明材料进行审查。</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21.2.2 信用查询。</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w:t>
      </w:r>
      <w:r>
        <w:rPr>
          <w:rFonts w:ascii="宋体" w:hAnsi="宋体" w:eastAsia="宋体" w:cs="Times New Roman"/>
          <w:bCs/>
          <w:color w:val="000000"/>
          <w:sz w:val="24"/>
          <w:szCs w:val="24"/>
          <w:highlight w:val="none"/>
        </w:rPr>
        <w:t xml:space="preserve"> 查询时间：磋商小组将在资审环节查询供应商的信用记录，供应商存在不良信用记录的，资格性审查不通过，其报价将被认定为报价无效。</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w:t>
      </w:r>
      <w:r>
        <w:rPr>
          <w:rFonts w:ascii="宋体" w:hAnsi="宋体" w:eastAsia="宋体" w:cs="Times New Roman"/>
          <w:bCs/>
          <w:color w:val="000000"/>
          <w:sz w:val="24"/>
          <w:szCs w:val="24"/>
          <w:highlight w:val="none"/>
        </w:rPr>
        <w:t xml:space="preserve"> 不良信用记录指：被“信用中国”（www.creditchina.gov.cn)、中国政府采购网（www.ccgp.gov.cn）列入失信被执行人、重大税收非法失信主体、政府采购严重违法失信行为记录名单（在限制期内）。存在以上任意一项不良信用记录，其报价无效。</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w:t>
      </w:r>
      <w:r>
        <w:rPr>
          <w:rFonts w:ascii="宋体" w:hAnsi="宋体" w:eastAsia="宋体" w:cs="Times New Roman"/>
          <w:bCs/>
          <w:color w:val="000000"/>
          <w:sz w:val="24"/>
          <w:szCs w:val="24"/>
          <w:highlight w:val="none"/>
        </w:rPr>
        <w:t xml:space="preserve"> 查询及记录方式：评审当日，磋商小组在以上网站查询并打印查询结果、签字、存档备查。供应商不良信用记录以磋商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以供应商提供的资格声明函中作出的无不良信用记录承诺为准。</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21.2.3 符合性审查是指磋商小组对通过资格性审查的供应商的响应文件进行审查，以确定其是否满足磋商文件的实质性要求。此处实质性要求是指本须知“9、响应文件的组成” 中“符合条件”和磋商文件中其他实质性要求，未通过符合性审查的，其报价无效。</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21.3 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若对不同文字文本响应文件的解释发生异议的，以中文文本为准。供应商获得证书的时间是指发文时间或证书落款时间，若供应商同时提供了发文和证书，以发文时间为准。同一合同项下的续签合同、补充合同不单独作为有效证明材料。除以上磋商小组要求供应商作出必要的澄清、</w:t>
      </w:r>
      <w:r>
        <w:rPr>
          <w:rFonts w:hint="eastAsia" w:ascii="宋体" w:hAnsi="宋体" w:eastAsia="宋体" w:cs="Times New Roman"/>
          <w:bCs/>
          <w:color w:val="000000"/>
          <w:sz w:val="24"/>
          <w:szCs w:val="24"/>
          <w:highlight w:val="none"/>
        </w:rPr>
        <w:t xml:space="preserve">说明或者纠正时，需要供应商提供相关证明材料外，供应商提供的响应文件以外的证明材料一概不作为评审依据。</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磋商小组要求供应商澄清、说明或者更正响应文件应当以书面形式作出，采用不见面交易模式的，可以采用数据电文形式进行，并做好记录。供应商在项目评审全过程中应保持通讯畅通，及时接听电话，由法定代表人或其授权代表负责答复相关信息。如未按上述要求及时应答，由此所产生的损失及风险由供应商自行承担。</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21.5 磋商小组确定磋商程序和磋商内容后，磋商小组所有成员集中与单一供应商分别进行磋商，并给予所有参加磋商的供应商平等的磋商机会。</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21.6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21.7 磋商结束后，磋商小组将要求所有继续参加磋商的供应商在规定时间内通过电子交易平台提交第2次磋商报价（即最后报价），提交最后报价的供应商不得少于3家（市场竞争不充分的科研项目以及需要扶持的科技成果转化项目，提交最后报价的供应商可以为2家）。最后报价是供应商响应文件的有效组成部分，若供应商未及时在系统中填报并确认最后报价，视为放弃磋商资格、退出磋商，其报价无效。</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21.8 已提交响应文件的供应商，在提交最后报价之前，可以根据磋商情况退出磋商。退出磋商的供应商，其报价无效。</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21.9 评审方法和标准。</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21.9.1 经磋商确定最终采购需求和提交最后报价的供应商后，由磋商小组采用综合评分法对提交最后报价的供应商的响应文件和最后报价进行综合评分，各供应商的最终得分为磋商小组所有成员综合评分后得分的算术平均值（四舍五入保留两位小数）。磋商小组应当根据综合评分情况按照最终得分由高到低顺序排列，并作为成交候选人排序，编写评审报告。若最终得分相同，按最后原始报价由低到高顺序排列；若最终得分且最后原始报价均相同的，按照技术指标优劣确定排序。评分标准详见“第四章 评审方法和标准”。</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除了算术修正（</w:t>
      </w:r>
      <w:r>
        <w:rPr>
          <w:rFonts w:ascii="宋体" w:hAnsi="宋体" w:eastAsia="宋体" w:cs="Times New Roman"/>
          <w:bCs/>
          <w:color w:val="000000"/>
          <w:sz w:val="24"/>
          <w:szCs w:val="24"/>
          <w:highlight w:val="none"/>
        </w:rPr>
        <w:t xml:space="preserve">21.9.2）和落实政府采购政策需进行的价格扣除外，不对供应商的价格进行任何调整。如有调整，根据调整后的报价参与评审。</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21.9.2 响应文件报价出现前后不一致的，除磋商文件另有规定外，按照下列规定修正：</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　响应文件中磋商报价表内容与响应文件中相应内容不一致的，以磋商报价表为准；</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　大写金额和小写金额不一致的，以大写金额为准；</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　单价金额小数点或者百分比有明显错位的，以磋商报价表的总价为准，并修改单价；</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　总价金额与按单价汇总金额不一致的，以单价金额计算结果为准。</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注：同时出现两种以上不一致的，按照前款规定的顺序修正。修正后的报价须加盖供应商公章，或由法定代表人或其授权的代表签字。供应商不确认的，其报价无效。</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21.10 采购人或</w:t>
      </w:r>
      <w:r>
        <w:rPr>
          <w:rFonts w:hint="eastAsia" w:ascii="宋体" w:hAnsi="宋体" w:eastAsia="宋体" w:cs="Times New Roman"/>
          <w:bCs/>
          <w:color w:val="000000"/>
          <w:sz w:val="24"/>
          <w:szCs w:val="24"/>
          <w:highlight w:val="none"/>
          <w:lang w:eastAsia="zh-CN"/>
        </w:rPr>
        <w:t xml:space="preserve">采购代理机构</w:t>
      </w:r>
      <w:r>
        <w:rPr>
          <w:rFonts w:ascii="宋体" w:hAnsi="宋体" w:eastAsia="宋体" w:cs="Times New Roman"/>
          <w:bCs/>
          <w:color w:val="000000"/>
          <w:sz w:val="24"/>
          <w:szCs w:val="24"/>
          <w:highlight w:val="none"/>
        </w:rPr>
        <w:t xml:space="preserve">机构宣读磋商小组初步评审意见。</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22、确定成交供应商</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22.1 评审结束后，采购人依照法律规定在收到评审报告后5个工作日内，在评审报告推荐的成交候选人中按顺序确定成交供应商。</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22.2 成交结果确认后，</w:t>
      </w:r>
      <w:r>
        <w:rPr>
          <w:rFonts w:hint="eastAsia" w:ascii="宋体" w:hAnsi="宋体" w:eastAsia="宋体" w:cs="Times New Roman"/>
          <w:bCs/>
          <w:color w:val="000000"/>
          <w:sz w:val="24"/>
          <w:szCs w:val="24"/>
          <w:highlight w:val="none"/>
          <w:lang w:eastAsia="zh-CN"/>
        </w:rPr>
        <w:t xml:space="preserve">采购代理机构</w:t>
      </w:r>
      <w:r>
        <w:rPr>
          <w:rFonts w:ascii="宋体" w:hAnsi="宋体" w:eastAsia="宋体" w:cs="Times New Roman"/>
          <w:bCs/>
          <w:color w:val="000000"/>
          <w:sz w:val="24"/>
          <w:szCs w:val="24"/>
          <w:highlight w:val="none"/>
        </w:rPr>
        <w:t xml:space="preserve">机构将向成交供应商发出电子成交通知书，请成交供应商登录“苏采云”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23、采购终止</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23.1 在竞争性磋商方式采购中，出现下列情况之一的，本次采购活动终止：</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1）因情况变化，不再符合规定的竞争性磋商方式采购方式适用情形的；</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2）出现影响采购公正的违法、违规行为的；</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3）除市场竞争不充分的科研项目，以及需要扶持的科技成果转化项目以外，在采购过程中符合竞争要求的供应商或者报价未超过采购预算、最高限价的供应商不足3家的。</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六、磋商保证金</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24、磋商保证金：本项目免收磋商保证金。</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七、签订合同</w:t>
      </w:r>
      <w:r/>
    </w:p>
    <w:p>
      <w:pPr>
        <w:ind w:firstLine="480"/>
        <w:spacing w:line="360" w:lineRule="auto"/>
        <w:rPr>
          <w:rFonts w:hint="eastAsia" w:ascii="宋体" w:hAnsi="宋体" w:eastAsia="宋体" w:cs="Times New Roman"/>
          <w:bCs/>
          <w:color w:val="000000"/>
          <w:sz w:val="24"/>
          <w:szCs w:val="24"/>
          <w:highlight w:val="none"/>
          <w:lang w:val="zh-CN"/>
        </w:rPr>
      </w:pPr>
      <w:r/>
      <w:bookmarkStart w:id="83" w:name="_Toc23122"/>
      <w:r>
        <w:rPr>
          <w:rFonts w:hint="eastAsia" w:ascii="宋体" w:hAnsi="宋体" w:eastAsia="宋体" w:cs="Times New Roman"/>
          <w:bCs/>
          <w:color w:val="000000"/>
          <w:sz w:val="24"/>
          <w:szCs w:val="24"/>
          <w:highlight w:val="none"/>
          <w:lang w:val="zh-CN"/>
        </w:rPr>
        <w:t xml:space="preserve">25、签订合同</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25.1 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25.2 成交供应商应于成交通知书发出之日起30日内，按照采购文件确定的事项与采购人签订政府采购合同；采购人应于政府采购合同签订之日起2个工作日内对合同进行公告，并于7个工作日内将合同副本报同级财政监管部门备案。</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成交供应商如逾期不办理相关手续、签订合同，财政部门将依据有关规定进行处理。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如遇特殊情况，采购人及财政部门可延期签订合同。</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25.3 签订合同书及合同条款应以磋商文件和成交供应商的响应文件为依据。</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25.4本项目不收取履约保证金。</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25.5 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采购金额千分之五以上千分之十以下的罚款，列入不良行为记录名单，在一至三年内禁止参加政府采购活动。拒绝签订政府采购合同的成交供应商不得参加对该项目重新开展的采购活动。</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成交候选人放弃成交资格的，参照前款进行处理。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25.6 采购合同履行中，采购人需追加与合同相同货物的，在不改变合同其他条款的前提下，可以与供应商协商签订补充合同，但所有补充合同的采购金额不得超过原合同采购金额的百分之十。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26、政府采购合同融资</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26.1 政府采购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w:t>
      </w:r>
      <w:r>
        <w:rPr>
          <w:rFonts w:hint="eastAsia" w:ascii="宋体" w:hAnsi="宋体" w:eastAsia="宋体" w:cs="Times New Roman"/>
          <w:bCs/>
          <w:color w:val="000000"/>
          <w:sz w:val="24"/>
          <w:szCs w:val="24"/>
          <w:highlight w:val="none"/>
          <w:lang w:val="zh-CN"/>
        </w:rPr>
        <w:t xml:space="preserve">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26.2 中标、成交供应商可根据自身情况，自行决定是否选择采用合同融资形式，在江苏政府采购网——政采贷专栏提供的银行名录内自主选择合作银行。</w:t>
      </w:r>
      <w:r/>
    </w:p>
    <w:p>
      <w:pPr>
        <w:ind w:left="42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八、报价行为及报价产品</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26、报价行为及报价产品：</w:t>
      </w:r>
      <w:r/>
    </w:p>
    <w:p>
      <w:pPr>
        <w:numPr>
          <w:ilvl w:val="0"/>
          <w:numId w:val="5"/>
        </w:numPr>
        <w:jc w:val="left"/>
        <w:spacing w:line="360" w:lineRule="auto"/>
        <w:rPr>
          <w:rFonts w:ascii="宋体" w:hAnsi="宋体" w:eastAsia="宋体" w:cs="Times New Roman"/>
          <w:bCs/>
          <w:color w:val="000000"/>
          <w:sz w:val="24"/>
          <w:szCs w:val="24"/>
          <w:highlight w:val="none"/>
        </w:rPr>
      </w:pPr>
      <w:r/>
      <w:bookmarkStart w:id="84" w:name="OLE_LINK17"/>
      <w:r/>
      <w:bookmarkStart w:id="85" w:name="OLE_LINK184"/>
      <w:r>
        <w:rPr>
          <w:rFonts w:hint="eastAsia" w:ascii="宋体" w:hAnsi="宋体" w:eastAsia="宋体" w:cs="Times New Roman"/>
          <w:bCs/>
          <w:color w:val="000000"/>
          <w:sz w:val="24"/>
          <w:szCs w:val="24"/>
          <w:highlight w:val="none"/>
        </w:rPr>
        <w:t xml:space="preserve">供应商的行为必须遵守各项法律、法规、规章及相关制度的规定。</w:t>
      </w:r>
      <w:r/>
    </w:p>
    <w:p>
      <w:pPr>
        <w:numPr>
          <w:ilvl w:val="0"/>
          <w:numId w:val="5"/>
        </w:numPr>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提供的服务及产品、产品安装（施工）等应符合国家、行业等相关标准及要求。</w:t>
      </w:r>
      <w:r/>
    </w:p>
    <w:p>
      <w:pPr>
        <w:numPr>
          <w:ilvl w:val="0"/>
          <w:numId w:val="5"/>
        </w:numPr>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供应商提供的产品应是全新、未使用过的原装合格正品。供应商成交后，在供货期内如遇产品平滑（自然）升级，成交供应商应提供平滑升级商品不补差价（磋商文件中有特殊要求的除外）。</w:t>
      </w:r>
      <w:r/>
    </w:p>
    <w:p>
      <w:pPr>
        <w:numPr>
          <w:ilvl w:val="0"/>
          <w:numId w:val="5"/>
        </w:numPr>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磋商文件中要求供应商出具的证书、证明等相关材料，应当能实质性证明采购需求中的相关要求，且均应在有效期限内，即有效期限应覆盖响应文件评审当日。</w:t>
      </w:r>
      <w:r/>
    </w:p>
    <w:p>
      <w:pPr>
        <w:numPr>
          <w:ilvl w:val="0"/>
          <w:numId w:val="5"/>
        </w:numPr>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若本次采购包含软件开发，涉及源程序、源代码（包括今后升级后的源程序、源代码），数据库结构图、表间关系、开发文档、安装程序（制成光盘）的，成交供应商须按规定提供，软件版权归采购人所有。</w:t>
      </w:r>
      <w:r/>
    </w:p>
    <w:p>
      <w:pPr>
        <w:numPr>
          <w:ilvl w:val="0"/>
          <w:numId w:val="5"/>
        </w:numPr>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bookmarkEnd w:id="84"/>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九、验收</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w:t>
      </w:r>
      <w:bookmarkEnd w:id="85"/>
      <w:r>
        <w:rPr>
          <w:rFonts w:hint="eastAsia" w:ascii="宋体" w:hAnsi="宋体" w:eastAsia="宋体" w:cs="Times New Roman"/>
          <w:bCs/>
          <w:color w:val="000000"/>
          <w:sz w:val="24"/>
          <w:szCs w:val="24"/>
          <w:highlight w:val="none"/>
          <w:lang w:val="zh-CN"/>
        </w:rPr>
        <w:t xml:space="preserve">采购人将按照政府采购合同和磋商文件的规定以及供应商提供的技术、服务、安全标准等相关承诺，对供应商的履约情况进行验收并出具政府采购项目验收单。由采购人对成交供应商进行履约管理，并及时向成交供应商支付采购资金。</w:t>
      </w:r>
      <w:r/>
    </w:p>
    <w:p>
      <w:pPr>
        <w:ind w:firstLine="482"/>
        <w:jc w:val="left"/>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十、质疑处理</w:t>
      </w:r>
      <w:r/>
    </w:p>
    <w:p>
      <w:pPr>
        <w:ind w:firstLine="480"/>
        <w:jc w:val="left"/>
        <w:spacing w:line="360" w:lineRule="auto"/>
        <w:rPr>
          <w:rFonts w:ascii="宋体" w:hAnsi="宋体" w:eastAsia="宋体" w:cs="Times New Roman"/>
          <w:bCs/>
          <w:sz w:val="24"/>
          <w:szCs w:val="24"/>
          <w:highlight w:val="none"/>
        </w:rPr>
      </w:pPr>
      <w:r/>
      <w:bookmarkStart w:id="86" w:name="OLE_LINK41"/>
      <w:r>
        <w:rPr>
          <w:rFonts w:hint="eastAsia" w:ascii="宋体" w:hAnsi="宋体" w:eastAsia="宋体" w:cs="Times New Roman"/>
          <w:bCs/>
          <w:sz w:val="24"/>
          <w:szCs w:val="24"/>
          <w:highlight w:val="none"/>
        </w:rPr>
        <w:t xml:space="preserve">28、询问</w:t>
      </w:r>
      <w:r/>
    </w:p>
    <w:p>
      <w:pPr>
        <w:ind w:firstLine="480"/>
        <w:jc w:val="left"/>
        <w:spacing w:line="360" w:lineRule="auto"/>
        <w:rPr>
          <w:rFonts w:ascii="宋体" w:hAnsi="宋体" w:eastAsia="宋体" w:cs="Times New Roman"/>
          <w:bCs/>
          <w:sz w:val="24"/>
          <w:szCs w:val="24"/>
          <w:highlight w:val="none"/>
          <w:lang w:val="zh-CN"/>
        </w:rPr>
      </w:pPr>
      <w:r/>
      <w:bookmarkStart w:id="87" w:name="OLE_LINK25"/>
      <w:r>
        <w:rPr>
          <w:rFonts w:hint="eastAsia" w:ascii="宋体" w:hAnsi="宋体" w:eastAsia="宋体" w:cs="Times New Roman"/>
          <w:bCs/>
          <w:sz w:val="24"/>
          <w:szCs w:val="24"/>
          <w:highlight w:val="none"/>
        </w:rPr>
        <w:t xml:space="preserve">28.1 </w:t>
      </w:r>
      <w:r>
        <w:rPr>
          <w:rFonts w:hint="eastAsia" w:ascii="宋体" w:hAnsi="宋体" w:eastAsia="宋体" w:cs="Times New Roman"/>
          <w:bCs/>
          <w:sz w:val="24"/>
          <w:szCs w:val="24"/>
          <w:highlight w:val="none"/>
          <w:lang w:val="zh-CN"/>
        </w:rPr>
        <w:t xml:space="preserve">供应商对采购活动事项有疑问的，可以向</w:t>
      </w:r>
      <w:bookmarkStart w:id="88" w:name="OLE_LINK24"/>
      <w:r>
        <w:rPr>
          <w:rFonts w:hint="eastAsia" w:ascii="宋体" w:hAnsi="宋体" w:eastAsia="宋体" w:cs="Times New Roman"/>
          <w:bCs/>
          <w:sz w:val="24"/>
          <w:szCs w:val="24"/>
          <w:highlight w:val="none"/>
          <w:lang w:val="zh-CN"/>
        </w:rPr>
        <w:t xml:space="preserve">采购人</w:t>
      </w:r>
      <w:bookmarkEnd w:id="88"/>
      <w:r>
        <w:rPr>
          <w:rFonts w:hint="eastAsia" w:ascii="宋体" w:hAnsi="宋体" w:eastAsia="宋体" w:cs="Times New Roman"/>
          <w:bCs/>
          <w:sz w:val="24"/>
          <w:szCs w:val="24"/>
          <w:highlight w:val="none"/>
          <w:lang w:val="zh-CN"/>
        </w:rPr>
        <w:t xml:space="preserve">提出询问，采购人将在</w:t>
      </w:r>
      <w:r>
        <w:rPr>
          <w:rFonts w:hint="eastAsia" w:ascii="宋体" w:hAnsi="宋体" w:eastAsia="宋体" w:cs="Times New Roman"/>
          <w:bCs/>
          <w:sz w:val="24"/>
          <w:szCs w:val="24"/>
          <w:highlight w:val="none"/>
        </w:rPr>
        <w:t xml:space="preserve">三</w:t>
      </w:r>
      <w:r>
        <w:rPr>
          <w:rFonts w:hint="eastAsia" w:ascii="宋体" w:hAnsi="宋体" w:eastAsia="宋体" w:cs="Times New Roman"/>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bookmarkEnd w:id="87"/>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28.2采购代理机构机构不负责向任何供应商解释评审情况。</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29、质疑</w:t>
      </w:r>
      <w:r/>
    </w:p>
    <w:p>
      <w:pPr>
        <w:ind w:firstLine="480"/>
        <w:jc w:val="left"/>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rPr>
        <w:t xml:space="preserve">29.1</w:t>
      </w:r>
      <w:r>
        <w:rPr>
          <w:rFonts w:hint="eastAsia" w:ascii="宋体" w:hAnsi="宋体" w:eastAsia="宋体" w:cs="Times New Roman"/>
          <w:bCs/>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\o "http://download.ccgp.gov.cn/2018/zhiyihanfanben.zip" </w:instrText>
      </w:r>
      <w:r>
        <w:rPr>
          <w:highlight w:val="none"/>
        </w:rPr>
        <w:fldChar w:fldCharType="separate"/>
      </w:r>
      <w:r>
        <w:rPr>
          <w:rFonts w:hint="eastAsia" w:ascii="宋体" w:hAnsi="宋体" w:eastAsia="宋体" w:cs="Times New Roman"/>
          <w:bCs/>
          <w:sz w:val="24"/>
          <w:szCs w:val="24"/>
          <w:highlight w:val="none"/>
          <w:lang w:val="zh-CN"/>
        </w:rPr>
        <w:t xml:space="preserve">政府采购供应商质疑函范本</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》）。同一项目下的不同采购包，供应商只能对其参与的采购包提出质疑。</w:t>
      </w:r>
      <w:r/>
    </w:p>
    <w:p>
      <w:pPr>
        <w:ind w:firstLine="480"/>
        <w:jc w:val="left"/>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29.2质疑答复责任主体：</w:t>
      </w:r>
      <w:r/>
    </w:p>
    <w:p>
      <w:pPr>
        <w:numPr>
          <w:ilvl w:val="0"/>
          <w:numId w:val="6"/>
        </w:numPr>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根据《中华人民共和国政府采购法》</w:t>
      </w:r>
      <w:r>
        <w:rPr>
          <w:rFonts w:hint="eastAsia" w:ascii="宋体" w:hAnsi="宋体" w:eastAsia="宋体" w:cs="Times New Roman"/>
          <w:bCs/>
          <w:sz w:val="24"/>
          <w:szCs w:val="24"/>
          <w:highlight w:val="none"/>
        </w:rPr>
        <w:t xml:space="preserve">五十一条、五十二条、五十三条规定，</w:t>
      </w:r>
      <w:r>
        <w:rPr>
          <w:rFonts w:hint="eastAsia" w:ascii="宋体" w:hAnsi="宋体" w:eastAsia="宋体" w:cs="Times New Roman"/>
          <w:bCs/>
          <w:sz w:val="24"/>
          <w:szCs w:val="24"/>
          <w:highlight w:val="none"/>
          <w:lang w:val="zh-CN"/>
        </w:rPr>
        <w:t xml:space="preserve">供应商</w:t>
      </w:r>
      <w:r>
        <w:rPr>
          <w:rFonts w:ascii="宋体" w:hAnsi="宋体" w:eastAsia="宋体" w:cs="Times New Roman"/>
          <w:bCs/>
          <w:sz w:val="24"/>
          <w:szCs w:val="24"/>
          <w:highlight w:val="none"/>
          <w:lang w:val="zh-CN"/>
        </w:rPr>
        <w:t xml:space="preserve">认</w:t>
      </w:r>
      <w:r>
        <w:rPr>
          <w:rFonts w:ascii="宋体" w:hAnsi="宋体" w:eastAsia="宋体" w:cs="Times New Roman"/>
          <w:bCs/>
          <w:sz w:val="24"/>
          <w:szCs w:val="24"/>
          <w:highlight w:val="none"/>
        </w:rPr>
        <w:t xml:space="preserve">为</w:t>
      </w:r>
      <w:r>
        <w:rPr>
          <w:rFonts w:hint="eastAsia" w:ascii="宋体" w:hAnsi="宋体" w:eastAsia="宋体" w:cs="Times New Roman"/>
          <w:bCs/>
          <w:sz w:val="24"/>
          <w:szCs w:val="24"/>
          <w:highlight w:val="none"/>
        </w:rPr>
        <w:t xml:space="preserve">磋商文件</w:t>
      </w:r>
      <w:r>
        <w:rPr>
          <w:rFonts w:ascii="宋体" w:hAnsi="宋体" w:eastAsia="宋体" w:cs="Times New Roman"/>
          <w:bCs/>
          <w:sz w:val="24"/>
          <w:szCs w:val="24"/>
          <w:highlight w:val="none"/>
        </w:rPr>
        <w:t xml:space="preserve">、采购过程和成交结果使自己的权益受到损害的，</w:t>
      </w:r>
      <w:r>
        <w:rPr>
          <w:rFonts w:hint="eastAsia" w:ascii="宋体" w:hAnsi="宋体" w:eastAsia="宋体" w:cs="Times New Roman"/>
          <w:bCs/>
          <w:sz w:val="24"/>
          <w:szCs w:val="24"/>
          <w:highlight w:val="none"/>
        </w:rPr>
        <w:t xml:space="preserve">可以在知道或者应当知道其权益受到损害之日起七个工作日内，</w:t>
      </w:r>
      <w:r>
        <w:rPr>
          <w:rFonts w:ascii="宋体" w:hAnsi="宋体" w:eastAsia="宋体" w:cs="Times New Roman"/>
          <w:bCs/>
          <w:sz w:val="24"/>
          <w:szCs w:val="24"/>
          <w:highlight w:val="none"/>
        </w:rPr>
        <w:t xml:space="preserve">以书面形式向采购人提出质疑。</w:t>
      </w:r>
      <w:r/>
    </w:p>
    <w:p>
      <w:pPr>
        <w:numPr>
          <w:ilvl w:val="0"/>
          <w:numId w:val="6"/>
        </w:numPr>
        <w:jc w:val="left"/>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rPr>
        <w:t xml:space="preserve">供应商认为采购程序及流程操作使自己的权益受到损害的，可以向采购人提出质疑，也可以在法律规定时间内向采购代理机构提出质疑，采购</w:t>
      </w:r>
      <w:r>
        <w:rPr>
          <w:rFonts w:hint="eastAsia" w:ascii="宋体" w:hAnsi="宋体" w:eastAsia="宋体" w:cs="Times New Roman"/>
          <w:bCs/>
          <w:color w:val="000000"/>
          <w:sz w:val="24"/>
          <w:szCs w:val="24"/>
          <w:highlight w:val="none"/>
          <w:lang w:val="zh-CN"/>
        </w:rPr>
        <w:t xml:space="preserve">代理机构就采购人委托授权范围内的事项作出答复。</w:t>
      </w:r>
      <w:r/>
    </w:p>
    <w:p>
      <w:pPr>
        <w:ind w:firstLine="420"/>
        <w:jc w:val="left"/>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29.3 质疑时效期间的起算：对磋商文件提出质疑的，应自</w:t>
      </w:r>
      <w:r>
        <w:rPr>
          <w:rFonts w:hint="eastAsia" w:ascii="宋体" w:hAnsi="宋体" w:eastAsia="宋体" w:cs="Times New Roman"/>
          <w:bCs/>
          <w:sz w:val="24"/>
          <w:szCs w:val="24"/>
          <w:highlight w:val="none"/>
        </w:rPr>
        <w:t xml:space="preserve">采购</w:t>
      </w:r>
      <w:r>
        <w:rPr>
          <w:rFonts w:hint="eastAsia" w:ascii="宋体" w:hAnsi="宋体" w:eastAsia="宋体" w:cs="Times New Roman"/>
          <w:bCs/>
          <w:sz w:val="24"/>
          <w:szCs w:val="24"/>
          <w:highlight w:val="none"/>
          <w:lang w:val="zh-CN"/>
        </w:rPr>
        <w:t xml:space="preserve">公告期限届满之日起计算，</w:t>
      </w:r>
      <w:bookmarkStart w:id="89" w:name="_Hlk170477102"/>
      <w:r>
        <w:rPr>
          <w:rFonts w:hint="eastAsia" w:ascii="宋体" w:hAnsi="宋体" w:eastAsia="宋体" w:cs="Times New Roman"/>
          <w:bCs/>
          <w:sz w:val="24"/>
          <w:szCs w:val="24"/>
          <w:highlight w:val="none"/>
          <w:lang w:val="zh-CN"/>
        </w:rPr>
        <w:t xml:space="preserve">本次采购供应商应当收到采购文件期限和采购文件公告届满期限均为采购公告发布之日起三个工作日</w:t>
      </w:r>
      <w:bookmarkEnd w:id="89"/>
      <w:r>
        <w:rPr>
          <w:rFonts w:hint="eastAsia" w:ascii="宋体" w:hAnsi="宋体" w:eastAsia="宋体" w:cs="Times New Roman"/>
          <w:bCs/>
          <w:sz w:val="24"/>
          <w:szCs w:val="24"/>
          <w:highlight w:val="none"/>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rPr>
        <w:t xml:space="preserve">29.4 </w:t>
      </w:r>
      <w:r>
        <w:rPr>
          <w:rFonts w:hint="eastAsia" w:ascii="宋体" w:hAnsi="宋体" w:eastAsia="宋体" w:cs="Times New Roman"/>
          <w:bCs/>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30、投诉</w:t>
      </w:r>
      <w:r/>
    </w:p>
    <w:p>
      <w:pPr>
        <w:ind w:firstLine="480"/>
        <w:jc w:val="left"/>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rPr>
        <w:t xml:space="preserve">30.1</w:t>
      </w:r>
      <w:r>
        <w:rPr>
          <w:rFonts w:ascii="宋体" w:hAnsi="宋体" w:eastAsia="宋体" w:cs="Times New Roman"/>
          <w:bCs/>
          <w:sz w:val="24"/>
          <w:szCs w:val="24"/>
          <w:highlight w:val="none"/>
          <w:lang w:val="zh-CN"/>
        </w:rPr>
        <w:t xml:space="preserve">质疑供应商对采购人的答复不满意或者采购人未在规定的时间内作出答复的，</w:t>
      </w:r>
      <w:bookmarkEnd w:id="86"/>
      <w:r/>
      <w:bookmarkStart w:id="90" w:name="OLE_LINK229"/>
      <w:r>
        <w:rPr>
          <w:rFonts w:ascii="宋体" w:hAnsi="宋体" w:eastAsia="宋体" w:cs="Times New Roman"/>
          <w:bCs/>
          <w:sz w:val="24"/>
          <w:szCs w:val="24"/>
          <w:highlight w:val="none"/>
          <w:lang w:val="zh-CN"/>
        </w:rPr>
        <w:t xml:space="preserve">可以在答复期满后十五个工作日</w:t>
      </w:r>
      <w:bookmarkStart w:id="91" w:name="OLE_LINK111"/>
      <w:r>
        <w:rPr>
          <w:rFonts w:ascii="宋体" w:hAnsi="宋体" w:eastAsia="宋体" w:cs="Times New Roman"/>
          <w:bCs/>
          <w:sz w:val="24"/>
          <w:szCs w:val="24"/>
          <w:highlight w:val="none"/>
          <w:lang w:val="zh-CN"/>
        </w:rPr>
        <w:t xml:space="preserve">内</w:t>
      </w:r>
      <w:bookmarkStart w:id="92" w:name="OLE_LINK247"/>
      <w:r>
        <w:rPr>
          <w:rFonts w:hint="eastAsia" w:ascii="宋体" w:hAnsi="宋体" w:eastAsia="宋体" w:cs="Times New Roman"/>
          <w:bCs/>
          <w:sz w:val="24"/>
          <w:szCs w:val="24"/>
          <w:highlight w:val="none"/>
          <w:lang w:val="zh-CN"/>
        </w:rPr>
        <w:t xml:space="preserve">向报价邀请函中的</w:t>
      </w:r>
      <w:r>
        <w:rPr>
          <w:rFonts w:hint="eastAsia" w:ascii="宋体" w:hAnsi="宋体" w:eastAsia="宋体" w:cs="Times New Roman"/>
          <w:bCs/>
          <w:sz w:val="24"/>
          <w:szCs w:val="24"/>
          <w:highlight w:val="none"/>
        </w:rPr>
        <w:t xml:space="preserve">财政监管部门</w:t>
      </w:r>
      <w:r>
        <w:rPr>
          <w:rFonts w:hint="eastAsia" w:ascii="宋体" w:hAnsi="宋体" w:eastAsia="宋体" w:cs="Times New Roman"/>
          <w:bCs/>
          <w:sz w:val="24"/>
          <w:szCs w:val="24"/>
          <w:highlight w:val="none"/>
          <w:lang w:val="zh-CN"/>
        </w:rPr>
        <w:t xml:space="preserve">提出投诉</w:t>
      </w:r>
      <w:bookmarkEnd w:id="92"/>
      <w:r>
        <w:rPr>
          <w:rFonts w:hint="eastAsia" w:ascii="宋体" w:hAnsi="宋体" w:eastAsia="宋体" w:cs="Times New Roman"/>
          <w:bCs/>
          <w:sz w:val="24"/>
          <w:szCs w:val="24"/>
          <w:highlight w:val="none"/>
          <w:lang w:val="zh-CN"/>
        </w:rPr>
        <w:t xml:space="preserve">。</w:t>
      </w:r>
      <w:bookmarkEnd w:id="90"/>
      <w:r/>
      <w:bookmarkEnd w:id="91"/>
      <w:r/>
      <w:r/>
    </w:p>
    <w:p>
      <w:pPr>
        <w:ind w:firstLine="484"/>
        <w:spacing w:line="360" w:lineRule="auto"/>
        <w:rPr>
          <w:rFonts w:ascii="宋体" w:hAnsi="宋体"/>
          <w:bCs/>
          <w:sz w:val="24"/>
          <w:szCs w:val="24"/>
          <w:highlight w:val="none"/>
        </w:rPr>
      </w:pPr>
      <w:r>
        <w:rPr>
          <w:rFonts w:ascii="宋体" w:hAnsi="宋体" w:eastAsia="宋体" w:cs="Times New Roman"/>
          <w:color w:val="000000"/>
          <w:sz w:val="24"/>
          <w:szCs w:val="24"/>
          <w:highlight w:val="none"/>
        </w:rPr>
        <w:br w:type="page" w:clear="all"/>
      </w:r>
      <w:r/>
    </w:p>
    <w:p>
      <w:pPr>
        <w:jc w:val="center"/>
        <w:rPr>
          <w:rFonts w:ascii="黑体" w:hAnsi="黑体" w:eastAsia="黑体"/>
          <w:sz w:val="28"/>
          <w:highlight w:val="none"/>
        </w:rPr>
      </w:pPr>
      <w:r/>
      <w:bookmarkStart w:id="93" w:name="_Toc32575"/>
      <w:r>
        <w:rPr>
          <w:rFonts w:hint="eastAsia" w:ascii="黑体" w:hAnsi="黑体" w:eastAsia="黑体"/>
          <w:sz w:val="28"/>
          <w:highlight w:val="none"/>
        </w:rPr>
        <w:t xml:space="preserve">第三章 项目技术要求和有关说明</w:t>
      </w:r>
      <w:bookmarkEnd w:id="93"/>
      <w:r/>
      <w:r/>
    </w:p>
    <w:p>
      <w:pPr>
        <w:pStyle w:val="837"/>
        <w:numPr>
          <w:ilvl w:val="0"/>
          <w:numId w:val="0"/>
        </w:numPr>
        <w:ind w:left="420"/>
        <w:rPr>
          <w:highlight w:val="none"/>
        </w:rPr>
      </w:pPr>
      <w:r>
        <w:rPr>
          <w:highlight w:val="none"/>
        </w:rPr>
      </w:r>
      <w:r/>
    </w:p>
    <w:p>
      <w:pPr>
        <w:ind w:firstLine="484"/>
        <w:spacing w:line="360" w:lineRule="auto"/>
        <w:rPr>
          <w:rFonts w:ascii="宋体" w:hAnsi="宋体"/>
          <w:bCs/>
          <w:szCs w:val="21"/>
          <w:highlight w:val="none"/>
        </w:rPr>
      </w:pPr>
      <w:r>
        <w:rPr>
          <w:rFonts w:hint="eastAsia" w:ascii="宋体" w:hAnsi="宋体"/>
          <w:bCs/>
          <w:sz w:val="24"/>
          <w:szCs w:val="24"/>
          <w:highlight w:val="none"/>
        </w:rPr>
        <w:t xml:space="preserve">本项目为</w:t>
      </w:r>
      <w:r>
        <w:rPr>
          <w:rFonts w:hint="eastAsia" w:ascii="宋体" w:hAnsi="宋体"/>
          <w:bCs/>
          <w:sz w:val="24"/>
          <w:szCs w:val="24"/>
          <w:highlight w:val="none"/>
          <w:lang w:eastAsia="zh-CN"/>
        </w:rPr>
        <w:t xml:space="preserve">官林镇国土空间总体规划编制项目</w:t>
      </w:r>
      <w:r>
        <w:rPr>
          <w:rFonts w:hint="eastAsia" w:ascii="宋体" w:hAnsi="宋体"/>
          <w:bCs/>
          <w:sz w:val="24"/>
          <w:szCs w:val="24"/>
          <w:highlight w:val="none"/>
        </w:rPr>
        <w:t xml:space="preserve">，具体要求如下，供应商须提供满足以下要求的服务。</w:t>
      </w:r>
      <w:r/>
    </w:p>
    <w:p>
      <w:pPr>
        <w:spacing w:line="360" w:lineRule="auto"/>
        <w:rPr>
          <w:rFonts w:hint="eastAsia" w:ascii="宋体" w:hAnsi="宋体"/>
          <w:b/>
          <w:bCs w:val="0"/>
          <w:sz w:val="28"/>
          <w:szCs w:val="28"/>
          <w:highlight w:val="none"/>
        </w:rPr>
      </w:pPr>
      <w:r>
        <w:rPr>
          <w:rFonts w:hint="eastAsia" w:ascii="宋体" w:hAnsi="宋体"/>
          <w:b/>
          <w:bCs w:val="0"/>
          <w:sz w:val="28"/>
          <w:szCs w:val="28"/>
          <w:highlight w:val="none"/>
        </w:rPr>
        <w:t xml:space="preserve">一、项目概况</w:t>
      </w:r>
      <w:r/>
    </w:p>
    <w:p>
      <w:pPr>
        <w:ind w:firstLine="484"/>
        <w:spacing w:line="360" w:lineRule="auto"/>
        <w:rPr>
          <w:rFonts w:hint="eastAsia" w:ascii="宋体" w:hAnsi="宋体"/>
          <w:bCs/>
          <w:sz w:val="24"/>
          <w:szCs w:val="24"/>
          <w:highlight w:val="none"/>
          <w:lang w:eastAsia="zh-CN"/>
        </w:rPr>
      </w:pP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官林镇国土空间总体规划编制项目</w:t>
      </w:r>
      <w:r/>
    </w:p>
    <w:p>
      <w:pPr>
        <w:ind w:firstLine="484"/>
        <w:spacing w:line="360" w:lineRule="auto"/>
        <w:rPr>
          <w:rFonts w:ascii="宋体" w:hAnsi="宋体"/>
          <w:bCs/>
          <w:sz w:val="24"/>
          <w:szCs w:val="24"/>
          <w:highlight w:val="yellow"/>
        </w:rPr>
      </w:pPr>
      <w:r>
        <w:rPr>
          <w:rFonts w:hint="eastAsia" w:ascii="宋体" w:hAnsi="宋体"/>
          <w:bCs/>
          <w:sz w:val="24"/>
          <w:szCs w:val="24"/>
          <w:highlight w:val="none"/>
          <w:lang w:eastAsia="zh-CN"/>
        </w:rPr>
        <w:t xml:space="preserve">规划</w:t>
      </w:r>
      <w:r>
        <w:rPr>
          <w:rFonts w:hint="eastAsia" w:ascii="宋体" w:hAnsi="宋体"/>
          <w:bCs/>
          <w:sz w:val="24"/>
          <w:szCs w:val="24"/>
          <w:highlight w:val="none"/>
        </w:rPr>
        <w:t xml:space="preserve">范围：</w:t>
      </w:r>
      <w:r>
        <w:rPr>
          <w:rFonts w:hint="eastAsia" w:ascii="宋体" w:hAnsi="宋体" w:eastAsia="宋体" w:cs="宋体"/>
          <w:sz w:val="24"/>
          <w:szCs w:val="24"/>
          <w:highlight w:val="none"/>
        </w:rPr>
        <w:t xml:space="preserve">宜兴市官林镇镇域范围，范围面积106.06平方公里</w:t>
      </w:r>
      <w:r>
        <w:rPr>
          <w:rFonts w:hint="eastAsia" w:ascii="宋体" w:hAnsi="宋体"/>
          <w:bCs/>
          <w:sz w:val="24"/>
          <w:szCs w:val="24"/>
          <w:highlight w:val="none"/>
        </w:rPr>
        <w:t xml:space="preserve">。</w:t>
      </w:r>
      <w:r/>
    </w:p>
    <w:p>
      <w:pPr>
        <w:spacing w:line="360" w:lineRule="auto"/>
        <w:rPr>
          <w:rFonts w:hint="eastAsia" w:ascii="宋体" w:hAnsi="宋体"/>
          <w:b/>
          <w:bCs w:val="0"/>
          <w:sz w:val="28"/>
          <w:szCs w:val="28"/>
          <w:highlight w:val="none"/>
        </w:rPr>
      </w:pPr>
      <w:r>
        <w:rPr>
          <w:rFonts w:hint="eastAsia" w:ascii="宋体" w:hAnsi="宋体"/>
          <w:b/>
          <w:bCs w:val="0"/>
          <w:sz w:val="28"/>
          <w:szCs w:val="28"/>
          <w:highlight w:val="none"/>
        </w:rPr>
        <w:t xml:space="preserve">二、</w:t>
      </w:r>
      <w:r>
        <w:rPr>
          <w:rFonts w:hint="eastAsia" w:ascii="宋体" w:hAnsi="宋体"/>
          <w:b/>
          <w:bCs w:val="0"/>
          <w:sz w:val="28"/>
          <w:szCs w:val="28"/>
          <w:highlight w:val="none"/>
          <w:lang w:eastAsia="zh-CN"/>
        </w:rPr>
        <w:t xml:space="preserve">规划</w:t>
      </w:r>
      <w:r>
        <w:rPr>
          <w:rFonts w:hint="eastAsia" w:ascii="宋体" w:hAnsi="宋体"/>
          <w:b/>
          <w:bCs w:val="0"/>
          <w:sz w:val="28"/>
          <w:szCs w:val="28"/>
          <w:highlight w:val="none"/>
        </w:rPr>
        <w:t xml:space="preserve">背景</w:t>
      </w:r>
      <w:r/>
    </w:p>
    <w:p>
      <w:pPr>
        <w:pStyle w:val="718"/>
        <w:ind w:firstLine="480"/>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1、落实上位要求，完善国土空间规划体系，加快编制镇级规划</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为了落实《中共中央 国务院关于建立国土空间规划体系并监督实施的若干意见》、《自然资源部&lt;关于全面开展国土空间规划工作的通知&gt;》和《中共江苏省委 江苏省政府关于 建立全省国土空间规划体系并监督实施的意见》</w:t>
      </w:r>
      <w:r>
        <w:rPr>
          <w:rFonts w:hint="eastAsia" w:ascii="宋体" w:hAnsi="宋体" w:eastAsia="宋体" w:cs="宋体"/>
          <w:sz w:val="24"/>
          <w:szCs w:val="24"/>
          <w:highlight w:val="none"/>
        </w:rPr>
        <w:t xml:space="preserve">，无锡市构建了三级三类的空间规划体系。2025年1月12日《无锡市国土空间总体规划（2021-2035年）》完成批复（国函[20250]7号），2025年2月《宜兴市国土空间总体规划（2021-2035年）》完成批复（苏政复[20250]4号），两级国土空间总体规划构建完成，为加快落实上位国土空间规划要求，满足当地发展需要，镇级国土空间总体规划的编制迫在眉睫，总体规划前期研究已经启动编制，在前期研究问题把脉的基础上，有必要按照法定规划要求，编制官林镇国土空间总体规划，推动城镇开发边界和永久基本农田优化调整。</w:t>
      </w:r>
      <w:r/>
    </w:p>
    <w:p>
      <w:pPr>
        <w:pStyle w:val="718"/>
        <w:ind w:firstLine="480"/>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2、立足功能区建设，协同周边振兴乡村，促进产业升级</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2023年无锡市出台《关于加快主体功能区建设推动城乡融合高质量发展的实施意见》（锡委发（2023）23号），要求各地</w:t>
      </w:r>
      <w:r>
        <w:rPr>
          <w:rFonts w:hint="eastAsia" w:ascii="宋体" w:hAnsi="宋体" w:eastAsia="宋体" w:cs="宋体"/>
          <w:sz w:val="24"/>
          <w:szCs w:val="24"/>
          <w:highlight w:val="none"/>
        </w:rPr>
        <w:t xml:space="preserve">加快功能区建设，《宜兴市功能区控制规划》明确官林镇未来将以电缆科技产业为主导产业，官林镇作为全国知名的电缆产业基地，电缆产业门类齐全，相关企业数量超千家，产业规模超千亿。但是，目前存在电缆产品同质发展，市场竞争力相对薄弱，产品研发能力相对欠缺，产业链有待进一步整合等发展问题。亟需从电缆产业发展入手，研究电缆专业特色园区的功能构成和空间布局，构建“研发设计—中试孵化—生产制造”全产业链，明确不同产业环节和不同类型企业空间发展诉求，合理用地布局和空间供给，完善园区配套设施，打造具有全球影响力的电缆科技产业基地。</w:t>
      </w:r>
      <w:r/>
    </w:p>
    <w:p>
      <w:pPr>
        <w:pStyle w:val="718"/>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3、策应现实问题，调优镇域功能结构、提升城镇能级</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官林镇于2019年编制了镇总体规划，但一方面上位条件因国土空间总体规划的编制和批复发生变更，宜兴国土空间总体规划明确了官林镇新的功能定位、规划规模、发展方向和主导产业，这些均需落实和深化；另一方面，经过六年的发展，城镇建设也面临了一些新的问题需要调整或缓解；三是交通区位、产业发展等方面都发生了较大的提升与变化，需要适应未来条件做出新的发展规划。</w:t>
      </w:r>
      <w:r/>
    </w:p>
    <w:p>
      <w:pPr>
        <w:spacing w:line="360" w:lineRule="auto"/>
        <w:rPr>
          <w:rFonts w:hint="eastAsia" w:ascii="宋体" w:hAnsi="宋体"/>
          <w:b/>
          <w:bCs w:val="0"/>
          <w:sz w:val="28"/>
          <w:szCs w:val="28"/>
          <w:highlight w:val="none"/>
        </w:rPr>
      </w:pPr>
      <w:r>
        <w:rPr>
          <w:rFonts w:hint="eastAsia" w:ascii="宋体" w:hAnsi="宋体"/>
          <w:b/>
          <w:bCs w:val="0"/>
          <w:sz w:val="28"/>
          <w:szCs w:val="28"/>
          <w:highlight w:val="none"/>
        </w:rPr>
        <w:t xml:space="preserve">三、主要内容</w:t>
      </w:r>
      <w:r/>
    </w:p>
    <w:p>
      <w:pPr>
        <w:pStyle w:val="718"/>
        <w:ind w:firstLine="480"/>
        <w:keepLines w:val="0"/>
        <w:keepNext w:val="0"/>
        <w:pageBreakBefore w:val="0"/>
        <w:spacing w:after="0" w:line="360" w:lineRule="auto"/>
        <w:widowControl w:val="off"/>
        <w:rPr>
          <w:rFonts w:hint="eastAsia" w:ascii="宋体" w:hAnsi="宋体" w:eastAsia="宋体" w:cs="宋体"/>
          <w:b/>
          <w:bCs/>
          <w:sz w:val="24"/>
          <w:szCs w:val="24"/>
          <w:highlight w:val="none"/>
        </w:rPr>
      </w:pPr>
      <w:r/>
      <w:bookmarkStart w:id="94" w:name="_Toc33521304"/>
      <w:r>
        <w:rPr>
          <w:rFonts w:hint="eastAsia" w:ascii="宋体" w:hAnsi="宋体" w:eastAsia="宋体" w:cs="宋体"/>
          <w:b w:val="0"/>
          <w:bCs w:val="0"/>
          <w:sz w:val="24"/>
          <w:szCs w:val="24"/>
          <w:highlight w:val="none"/>
        </w:rPr>
        <w:t xml:space="preserve">1</w:t>
      </w:r>
      <w:bookmarkEnd w:id="94"/>
      <w:r>
        <w:rPr>
          <w:rFonts w:hint="eastAsia" w:ascii="宋体" w:hAnsi="宋体" w:eastAsia="宋体" w:cs="宋体"/>
          <w:b w:val="0"/>
          <w:bCs w:val="0"/>
          <w:sz w:val="24"/>
          <w:szCs w:val="24"/>
          <w:highlight w:val="none"/>
        </w:rPr>
        <w:t xml:space="preserve">.摸底镇域现状资源，把脉发展问题</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以三调为基础，分析镇域“山水林田湖草”自然资源数量、质量与空间分布特征与问题。对镇域经济、社会、产业、人文、城建等要素进行综合分析评价，识别重大问题、明确面临趋势和未来发展方向。</w:t>
      </w:r>
      <w:r/>
    </w:p>
    <w:p>
      <w:pPr>
        <w:pStyle w:val="718"/>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rPr>
      </w:pPr>
      <w:r/>
      <w:bookmarkStart w:id="95" w:name="_Toc33521305"/>
      <w:r>
        <w:rPr>
          <w:rFonts w:hint="eastAsia" w:ascii="宋体" w:hAnsi="宋体" w:eastAsia="宋体" w:cs="宋体"/>
          <w:b w:val="0"/>
          <w:bCs w:val="0"/>
          <w:sz w:val="24"/>
          <w:szCs w:val="24"/>
          <w:highlight w:val="none"/>
        </w:rPr>
        <w:t xml:space="preserve">2．协调区域发展，</w:t>
      </w:r>
      <w:bookmarkEnd w:id="95"/>
      <w:r>
        <w:rPr>
          <w:rFonts w:hint="eastAsia" w:ascii="宋体" w:hAnsi="宋体" w:eastAsia="宋体" w:cs="宋体"/>
          <w:b w:val="0"/>
          <w:bCs w:val="0"/>
          <w:sz w:val="24"/>
          <w:szCs w:val="24"/>
          <w:highlight w:val="none"/>
        </w:rPr>
        <w:t xml:space="preserve">明确发展目标方向</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接区域，研究官林镇在区域生态保护和休闲旅游资源整合发展中的目标和定位。融入产业功能区，明确官林在产业园区内具体产业定位和发展方向，与周边其他城镇在城镇产业结构、农业与休闲旅游发展上的差异与特色。</w:t>
      </w:r>
      <w:r/>
    </w:p>
    <w:p>
      <w:pPr>
        <w:pStyle w:val="718"/>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rPr>
      </w:pPr>
      <w:r/>
      <w:bookmarkStart w:id="96" w:name="_Toc33521306"/>
      <w:r>
        <w:rPr>
          <w:rFonts w:hint="eastAsia" w:ascii="宋体" w:hAnsi="宋体" w:eastAsia="宋体" w:cs="宋体"/>
          <w:b w:val="0"/>
          <w:bCs w:val="0"/>
          <w:sz w:val="24"/>
          <w:szCs w:val="24"/>
          <w:highlight w:val="none"/>
        </w:rPr>
        <w:t xml:space="preserve">3.落实传导上位要求，优化国土空间格局</w:t>
      </w:r>
      <w:bookmarkEnd w:id="96"/>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落实上位规划明确的三条控制线，落实宜兴市总体规划明确的官林镇定位与发展方向，在此基础上，自上而下与自下而上相结合，优化官林镇域国土空间格局，细化镇域功能、生态保护、农业空间、文化景观和设施、安全格局。</w:t>
      </w:r>
      <w:r/>
    </w:p>
    <w:p>
      <w:pPr>
        <w:pStyle w:val="718"/>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4.梳理产业空间，多方式提升产业活力</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上位规划明确的工业用地控制线基础上，明确产业片区功能，突出产业特色与优势，完善工业片区整体设计与空间供给，引入主导、特色产业，全面提升产业能级。促进外围零散工业用地搬迁和腾退，保障优质生产空间。</w:t>
      </w:r>
      <w:r/>
    </w:p>
    <w:p>
      <w:pPr>
        <w:pStyle w:val="718"/>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rPr>
      </w:pPr>
      <w:r/>
      <w:bookmarkStart w:id="97" w:name="_Toc33521307"/>
      <w:r>
        <w:rPr>
          <w:rFonts w:hint="eastAsia" w:ascii="宋体" w:hAnsi="宋体" w:eastAsia="宋体" w:cs="宋体"/>
          <w:b w:val="0"/>
          <w:bCs w:val="0"/>
          <w:sz w:val="24"/>
          <w:szCs w:val="24"/>
          <w:highlight w:val="none"/>
        </w:rPr>
        <w:t xml:space="preserve">5.完善镇域各类设施，调优功能提升品质</w:t>
      </w:r>
      <w:bookmarkEnd w:id="97"/>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上位总体规划，落实深化需要官林镇域重点管控的公园、水系、生态廊道和蓝线、绿线，落实历史文化遗存保护要求；落实高等级公共设施和基础设施，明确镇域范围内的文、教、体、卫、养等公共设施和市政基础设施，确定重大市政基础设施布点和廊道控制要求；塑造地方特色，完善功能分区与用途分类。</w:t>
      </w:r>
      <w:r/>
    </w:p>
    <w:p>
      <w:pPr>
        <w:pStyle w:val="718"/>
        <w:ind w:firstLine="480"/>
        <w:keepLines w:val="0"/>
        <w:keepNext w:val="0"/>
        <w:pageBreakBefore w:val="0"/>
        <w:spacing w:after="0" w:line="360" w:lineRule="auto"/>
        <w:widowControl w:val="off"/>
        <w:rPr>
          <w:rFonts w:hint="eastAsia" w:ascii="宋体" w:hAnsi="宋体" w:eastAsia="宋体" w:cs="宋体"/>
          <w:b/>
          <w:bCs/>
          <w:sz w:val="24"/>
          <w:szCs w:val="24"/>
          <w:highlight w:val="none"/>
        </w:rPr>
      </w:pPr>
      <w:r/>
      <w:bookmarkStart w:id="98" w:name="_Toc33521308"/>
      <w:r>
        <w:rPr>
          <w:rFonts w:hint="eastAsia" w:ascii="宋体" w:hAnsi="宋体" w:eastAsia="宋体" w:cs="宋体"/>
          <w:b w:val="0"/>
          <w:bCs w:val="0"/>
          <w:sz w:val="24"/>
          <w:szCs w:val="24"/>
          <w:highlight w:val="none"/>
        </w:rPr>
        <w:t xml:space="preserve">6.强化交通畅接，</w:t>
      </w:r>
      <w:bookmarkEnd w:id="98"/>
      <w:r>
        <w:rPr>
          <w:rFonts w:hint="eastAsia" w:ascii="宋体" w:hAnsi="宋体" w:eastAsia="宋体" w:cs="宋体"/>
          <w:b w:val="0"/>
          <w:bCs w:val="0"/>
          <w:sz w:val="24"/>
          <w:szCs w:val="24"/>
          <w:highlight w:val="none"/>
        </w:rPr>
        <w:t xml:space="preserve">完善内部外部交通联系</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完善对外交通，强化与万石、周铁等镇的联系，优化镇域东西向、南北向主要干道。根据现状交通问题，优化、畅达内部交通。配套完善市政防灾设施，提高城镇韧性和安全性。</w:t>
      </w:r>
      <w:r/>
    </w:p>
    <w:p>
      <w:pPr>
        <w:pStyle w:val="718"/>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rPr>
      </w:pPr>
      <w:r/>
      <w:bookmarkStart w:id="99" w:name="_Toc33521310"/>
      <w:r>
        <w:rPr>
          <w:rFonts w:hint="eastAsia" w:ascii="宋体" w:hAnsi="宋体" w:eastAsia="宋体" w:cs="宋体"/>
          <w:b w:val="0"/>
          <w:bCs w:val="0"/>
          <w:sz w:val="24"/>
          <w:szCs w:val="24"/>
          <w:highlight w:val="none"/>
        </w:rPr>
        <w:t xml:space="preserve">7.促进融合发展，</w:t>
      </w:r>
      <w:bookmarkEnd w:id="99"/>
      <w:r>
        <w:rPr>
          <w:rFonts w:hint="eastAsia" w:ascii="宋体" w:hAnsi="宋体" w:eastAsia="宋体" w:cs="宋体"/>
          <w:b w:val="0"/>
          <w:bCs w:val="0"/>
          <w:sz w:val="24"/>
          <w:szCs w:val="24"/>
          <w:highlight w:val="none"/>
        </w:rPr>
        <w:t xml:space="preserve">塑造城乡融合的魅力镇</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学预测规划期末人口规模，提出适宜的城镇化战略。以镇域生态、文化资源为依托，兼顾镇域及周边地区休闲旅游产业，引导乡村产业发展高质量、特色化发展。明确城乡关系，优化镇村布局，细化村庄分类，明确村庄建设引导措施，因地制宜落实乡村振兴战略。严格落实历史文化保护要求。梳理滨水空间，打造老镇生活核心中心等景观节点，提升城镇景观。</w:t>
      </w:r>
      <w:r/>
    </w:p>
    <w:p>
      <w:pPr>
        <w:pStyle w:val="718"/>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rPr>
      </w:pPr>
      <w:r/>
      <w:bookmarkStart w:id="100" w:name="_Toc33521311"/>
      <w:r>
        <w:rPr>
          <w:rFonts w:hint="eastAsia" w:ascii="宋体" w:hAnsi="宋体" w:eastAsia="宋体" w:cs="宋体"/>
          <w:b w:val="0"/>
          <w:bCs w:val="0"/>
          <w:sz w:val="24"/>
          <w:szCs w:val="24"/>
          <w:highlight w:val="none"/>
        </w:rPr>
        <w:t xml:space="preserve">8．保护全要素，优化土地利用方式</w:t>
      </w:r>
      <w:bookmarkEnd w:id="100"/>
      <w:r/>
      <w:r/>
    </w:p>
    <w:p>
      <w:pPr>
        <w:ind w:firstLine="484"/>
        <w:spacing w:line="360" w:lineRule="auto"/>
        <w:rPr>
          <w:rFonts w:hint="eastAsia" w:ascii="宋体" w:hAnsi="宋体"/>
          <w:bCs/>
          <w:sz w:val="24"/>
          <w:szCs w:val="24"/>
          <w:highlight w:val="none"/>
        </w:rPr>
      </w:pPr>
      <w:r>
        <w:rPr>
          <w:rFonts w:hint="eastAsia" w:ascii="宋体" w:hAnsi="宋体" w:eastAsia="宋体" w:cs="宋体"/>
          <w:sz w:val="24"/>
          <w:szCs w:val="24"/>
          <w:highlight w:val="none"/>
        </w:rPr>
        <w:t xml:space="preserve">落实全域全要素保护，明确各类要素保护目标与措施。优化土地利用方式，总量控制、增减挂钩、增存挂钩、节约集约。以重点生态功能区、农村地区、城市化地区等为重点，分区域推进国土综合整治，修复国土功能，增强资源开发与环境承载之间的匹配程度，发挥国土整治平台作用，统筹区域发展。</w:t>
      </w:r>
      <w:r/>
    </w:p>
    <w:p>
      <w:pPr>
        <w:numPr>
          <w:ilvl w:val="0"/>
          <w:numId w:val="7"/>
        </w:numPr>
        <w:spacing w:line="360" w:lineRule="auto"/>
        <w:rPr>
          <w:rFonts w:hint="eastAsia" w:ascii="宋体" w:hAnsi="宋体"/>
          <w:b/>
          <w:bCs w:val="0"/>
          <w:sz w:val="28"/>
          <w:szCs w:val="28"/>
          <w:highlight w:val="none"/>
        </w:rPr>
      </w:pPr>
      <w:r>
        <w:rPr>
          <w:rFonts w:hint="eastAsia" w:ascii="宋体" w:hAnsi="宋体"/>
          <w:b/>
          <w:bCs w:val="0"/>
          <w:sz w:val="28"/>
          <w:szCs w:val="28"/>
          <w:highlight w:val="none"/>
          <w:lang w:val="en-US" w:eastAsia="zh-CN"/>
        </w:rPr>
        <w:t xml:space="preserve">规划</w:t>
      </w:r>
      <w:r>
        <w:rPr>
          <w:rFonts w:hint="eastAsia" w:ascii="宋体" w:hAnsi="宋体"/>
          <w:b/>
          <w:bCs w:val="0"/>
          <w:sz w:val="28"/>
          <w:szCs w:val="28"/>
          <w:highlight w:val="none"/>
        </w:rPr>
        <w:t xml:space="preserve">成果</w:t>
      </w:r>
      <w:r/>
    </w:p>
    <w:p>
      <w:pPr>
        <w:pStyle w:val="718"/>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规划成果包括文本、图纸、说明书和其他附件。</w:t>
      </w:r>
      <w:r/>
    </w:p>
    <w:p>
      <w:pPr>
        <w:pStyle w:val="718"/>
        <w:ind w:firstLine="482"/>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1、文本</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包含但不局限于以下内容：（1）总则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（2）现状分析与形势研判</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（3）目标定位与发展策略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（4）国土空间总体格局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（5）农业空间与乡村振兴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（6）自然资源保护与利用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（7）城镇空间布局优化</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（8）住房与生活圈建设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（9）综合交通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（10）市政基础设施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（11）综合整治与生态修复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（12）规划传导与规划实施</w:t>
      </w:r>
      <w:r>
        <w:rPr>
          <w:rFonts w:hint="eastAsia" w:ascii="宋体" w:hAnsi="宋体" w:cs="宋体"/>
          <w:sz w:val="24"/>
          <w:szCs w:val="24"/>
          <w:highlight w:val="none"/>
          <w:lang w:eastAsia="zh-CN"/>
        </w:rPr>
        <w:t xml:space="preserve">。</w:t>
      </w:r>
      <w:r/>
    </w:p>
    <w:p>
      <w:pPr>
        <w:pStyle w:val="718"/>
        <w:ind w:firstLine="482"/>
        <w:keepLines w:val="0"/>
        <w:keepNext w:val="0"/>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 xml:space="preserve">2、图纸</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包含但不局限于以下内容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（1）区位图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（2）国土空间用地现状图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（3）资源要素分布现状图（含历史文化）</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（4）综合交通体系现状图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（5）区域协同规划图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（6）国土空间总体格局图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（7）生态空间格局规划图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（8）农业空间格局规划图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（9）控制线规划图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（10）国土空间规划分区图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（11）蓝绿空间（水系）规划图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（12）镇村布局规划图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（13）市政基础设施规划图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（14）公共服务设施体系规划图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（15）工业用地控制线规划图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（16）综合交通体系规划图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（17）市政基础设施规划图（综合防灾）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（18）国土综合整治与生态修复规划图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（19）风貌分区规划引导图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（20）镇区功能结构、用地规划图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（21）镇区“四线”规划图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（22）镇区开发强度分区规划图</w:t>
      </w:r>
      <w:r>
        <w:rPr>
          <w:rFonts w:hint="eastAsia" w:ascii="宋体" w:hAnsi="宋体" w:eastAsia="宋体" w:cs="宋体"/>
          <w:sz w:val="24"/>
          <w:szCs w:val="24"/>
          <w:highlight w:val="none"/>
          <w:lang w:eastAsia="zh-CN"/>
        </w:rPr>
        <w:t xml:space="preserve">。</w:t>
      </w:r>
      <w:r/>
    </w:p>
    <w:p>
      <w:pPr>
        <w:pStyle w:val="718"/>
        <w:ind w:firstLine="482"/>
        <w:keepLines w:val="0"/>
        <w:keepNext w:val="0"/>
        <w:pageBreakBefore w:val="0"/>
        <w:spacing w:after="0" w:line="360" w:lineRule="auto"/>
        <w:widowControl w:val="off"/>
        <w:rPr>
          <w:rFonts w:hint="eastAsia" w:ascii="宋体" w:hAnsi="宋体"/>
          <w:b/>
          <w:bCs w:val="0"/>
          <w:sz w:val="28"/>
          <w:szCs w:val="28"/>
          <w:highlight w:val="none"/>
        </w:rPr>
      </w:pPr>
      <w:r>
        <w:rPr>
          <w:rFonts w:hint="eastAsia" w:ascii="宋体" w:hAnsi="宋体" w:eastAsia="宋体" w:cs="宋体"/>
          <w:b/>
          <w:bCs/>
          <w:sz w:val="24"/>
          <w:szCs w:val="24"/>
          <w:highlight w:val="none"/>
        </w:rPr>
        <w:t xml:space="preserve">3、说明书</w:t>
      </w:r>
      <w:r>
        <w:rPr>
          <w:rFonts w:hint="eastAsia" w:ascii="宋体" w:hAnsi="宋体" w:cs="宋体"/>
          <w:b/>
          <w:bCs/>
          <w:sz w:val="24"/>
          <w:szCs w:val="24"/>
          <w:highlight w:val="none"/>
          <w:lang w:eastAsia="zh-CN"/>
        </w:rPr>
        <w:t xml:space="preserve">：</w:t>
      </w:r>
      <w:r>
        <w:rPr>
          <w:rFonts w:hint="eastAsia" w:ascii="宋体" w:hAnsi="宋体" w:eastAsia="宋体" w:cs="宋体"/>
          <w:sz w:val="24"/>
          <w:szCs w:val="24"/>
          <w:highlight w:val="none"/>
        </w:rPr>
        <w:t xml:space="preserve">对文本的说明。</w:t>
      </w:r>
      <w:r/>
    </w:p>
    <w:p>
      <w:pPr>
        <w:spacing w:line="360" w:lineRule="auto"/>
        <w:rPr>
          <w:rFonts w:hint="eastAsia" w:ascii="宋体" w:hAnsi="宋体"/>
          <w:b/>
          <w:bCs w:val="0"/>
          <w:sz w:val="28"/>
          <w:szCs w:val="28"/>
          <w:highlight w:val="none"/>
        </w:rPr>
      </w:pPr>
      <w:r>
        <w:rPr>
          <w:rFonts w:hint="eastAsia" w:ascii="宋体" w:hAnsi="宋体"/>
          <w:b/>
          <w:bCs w:val="0"/>
          <w:sz w:val="28"/>
          <w:szCs w:val="28"/>
          <w:highlight w:val="none"/>
        </w:rPr>
        <w:t xml:space="preserve">五、项目进度</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1、第一阶段——项目启动与对接准备阶段（</w:t>
      </w: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个工作日）</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本项目具有特殊性，为国土空间总体规划前期研究后续法定国土空间总体规划，前期研究编制阶段也是国土空间规划启动和调研阶段，主要任务是现场踏勘+部门访谈，镇区规划方案形成，镇域乡村地区发展与综合整治项目组沟通后基本稳定。前期研究规划思路得到镇、市两级基本认可。</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2、第二阶段——方案深化与成果制作阶段（60个工作日）</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在前期研究的基础上，依据镇级国土空间规划成果规范，深化相关内容方案，编制法定成果，并初步征询镇级、市自然资源和规划局意见。</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3、第三阶段——征求意见与成果论证阶段（</w:t>
      </w: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个工作日）</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根据内部意见修改完善规划成果，向镇级和市级其他相关部门征询意见，并形成论证成果。</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第四阶段——最终成果编制（30个工作日）</w:t>
      </w:r>
      <w:r/>
    </w:p>
    <w:p>
      <w:pPr>
        <w:ind w:firstLine="484"/>
        <w:spacing w:line="360" w:lineRule="auto"/>
        <w:rPr>
          <w:rFonts w:hint="eastAsia" w:ascii="宋体" w:hAnsi="宋体"/>
          <w:b/>
          <w:bCs w:val="0"/>
          <w:sz w:val="28"/>
          <w:szCs w:val="28"/>
          <w:highlight w:val="none"/>
        </w:rPr>
      </w:pPr>
      <w:r>
        <w:rPr>
          <w:rFonts w:hint="eastAsia" w:ascii="宋体" w:hAnsi="宋体"/>
          <w:bCs/>
          <w:sz w:val="24"/>
          <w:szCs w:val="24"/>
          <w:highlight w:val="none"/>
        </w:rPr>
        <w:t xml:space="preserve">依据专家评审会意见进行修改完善，修改完善，形成最终规划成果以供报批。</w:t>
      </w:r>
      <w:r/>
    </w:p>
    <w:p>
      <w:pPr>
        <w:spacing w:line="360" w:lineRule="auto"/>
        <w:rPr>
          <w:rFonts w:hint="eastAsia" w:ascii="宋体" w:hAnsi="宋体"/>
          <w:b/>
          <w:bCs w:val="0"/>
          <w:sz w:val="28"/>
          <w:szCs w:val="28"/>
          <w:highlight w:val="none"/>
        </w:rPr>
      </w:pPr>
      <w:r>
        <w:rPr>
          <w:rFonts w:hint="eastAsia" w:ascii="宋体" w:hAnsi="宋体"/>
          <w:b/>
          <w:bCs w:val="0"/>
          <w:sz w:val="28"/>
          <w:szCs w:val="28"/>
          <w:highlight w:val="none"/>
        </w:rPr>
        <w:t xml:space="preserve">六、商务要求</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1.服务期限：</w:t>
      </w:r>
      <w:r>
        <w:rPr>
          <w:rFonts w:hint="eastAsia" w:ascii="宋体" w:hAnsi="宋体"/>
          <w:bCs/>
          <w:sz w:val="24"/>
          <w:szCs w:val="24"/>
          <w:highlight w:val="none"/>
          <w:lang w:val="en-US" w:eastAsia="zh-CN"/>
        </w:rPr>
        <w:t xml:space="preserve">合同签订之日起</w:t>
      </w:r>
      <w:r>
        <w:rPr>
          <w:rFonts w:hint="eastAsia" w:ascii="宋体" w:hAnsi="宋体"/>
          <w:bCs/>
          <w:sz w:val="24"/>
          <w:szCs w:val="24"/>
          <w:highlight w:val="none"/>
        </w:rPr>
        <w:t xml:space="preserve">至202</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年</w:t>
      </w:r>
      <w:r>
        <w:rPr>
          <w:rFonts w:hint="eastAsia" w:ascii="宋体" w:hAnsi="宋体"/>
          <w:bCs/>
          <w:sz w:val="24"/>
          <w:szCs w:val="24"/>
          <w:highlight w:val="none"/>
          <w:lang w:val="en-US" w:eastAsia="zh-CN"/>
        </w:rPr>
        <w:t xml:space="preserve">12</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底（如遇政府审批或政策原因可向后顺延）</w:t>
      </w:r>
      <w:r>
        <w:rPr>
          <w:rFonts w:hint="eastAsia" w:ascii="宋体" w:hAnsi="宋体"/>
          <w:bCs/>
          <w:sz w:val="24"/>
          <w:szCs w:val="24"/>
          <w:highlight w:val="none"/>
        </w:rPr>
        <w:t xml:space="preserve">。</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2.服务地点：采购人指定地点。</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3.验收标准：专家评审结束后，供应商根据国家有关规定、招响应文件以及合同约定的内容提交最终完整的规划文本和图纸等规划成果供采购人进行验收。</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4.付款步骤：</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（1）供应商提交初步成果后，向成交供应商支付合同总额的</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0%。</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（2）供应商提交的成果通过专家评审并提交最终成果</w:t>
      </w:r>
      <w:r>
        <w:rPr>
          <w:rFonts w:hint="eastAsia" w:ascii="宋体" w:hAnsi="宋体"/>
          <w:bCs/>
          <w:sz w:val="24"/>
          <w:szCs w:val="24"/>
          <w:highlight w:val="none"/>
          <w:lang w:eastAsia="zh-CN"/>
        </w:rPr>
        <w:t xml:space="preserve">并获得正式批复后</w:t>
      </w:r>
      <w:r>
        <w:rPr>
          <w:rFonts w:hint="eastAsia" w:ascii="宋体" w:hAnsi="宋体"/>
          <w:bCs/>
          <w:sz w:val="24"/>
          <w:szCs w:val="24"/>
          <w:highlight w:val="none"/>
        </w:rPr>
        <w:t xml:space="preserve">，采购人支付合同总金额的</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0%。</w:t>
      </w:r>
      <w:r/>
    </w:p>
    <w:p>
      <w:pPr>
        <w:ind w:firstLine="484"/>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bookmarkEnd w:id="83"/>
      <w:r>
        <w:rPr>
          <w:rFonts w:hint="eastAsia" w:ascii="宋体" w:hAnsi="宋体"/>
          <w:bCs/>
          <w:sz w:val="24"/>
          <w:szCs w:val="24"/>
          <w:highlight w:val="none"/>
        </w:rPr>
        <w:t xml:space="preserve">提交最终成果并获得正式批复后第二年，采购人支付合同总金额的30%。</w:t>
      </w:r>
      <w:r/>
    </w:p>
    <w:p>
      <w:pPr>
        <w:ind w:firstLine="484"/>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ind w:firstLine="484"/>
        <w:spacing w:line="360" w:lineRule="auto"/>
        <w:rPr>
          <w:rFonts w:hint="eastAsia" w:ascii="宋体" w:hAnsi="宋体"/>
          <w:bCs/>
          <w:sz w:val="24"/>
          <w:szCs w:val="24"/>
          <w:highlight w:val="green"/>
        </w:rPr>
      </w:pPr>
      <w:r>
        <w:rPr>
          <w:rFonts w:hint="eastAsia" w:ascii="宋体" w:hAnsi="宋体"/>
          <w:bCs/>
          <w:sz w:val="24"/>
          <w:szCs w:val="24"/>
          <w:highlight w:val="green"/>
        </w:rPr>
      </w:r>
      <w:r/>
    </w:p>
    <w:p>
      <w:pPr>
        <w:rPr>
          <w:highlight w:val="yellow"/>
        </w:rPr>
      </w:pPr>
      <w:r>
        <w:rPr>
          <w:rFonts w:hint="eastAsia" w:ascii="宋体" w:hAnsi="宋体"/>
          <w:bCs/>
          <w:sz w:val="24"/>
          <w:szCs w:val="24"/>
          <w:highlight w:val="green"/>
        </w:rPr>
        <w:br w:type="page" w:clear="all"/>
      </w:r>
      <w:r/>
    </w:p>
    <w:p>
      <w:pPr>
        <w:ind w:firstLine="480"/>
        <w:jc w:val="center"/>
        <w:rPr>
          <w:rFonts w:ascii="宋体" w:hAnsi="宋体" w:eastAsia="宋体"/>
          <w:b/>
          <w:sz w:val="24"/>
          <w:szCs w:val="24"/>
          <w:highlight w:val="none"/>
        </w:rPr>
        <w:outlineLvl w:val="0"/>
      </w:pPr>
      <w:r/>
      <w:bookmarkStart w:id="101" w:name="_Toc16800"/>
      <w:r/>
      <w:bookmarkStart w:id="102" w:name="_Toc130979774"/>
      <w:r/>
      <w:bookmarkStart w:id="103" w:name="_Toc134599809"/>
      <w:r/>
      <w:bookmarkStart w:id="104" w:name="_Toc23355"/>
      <w:r>
        <w:rPr>
          <w:rFonts w:hint="eastAsia" w:ascii="黑体" w:hAnsi="黑体" w:eastAsia="黑体"/>
          <w:sz w:val="28"/>
          <w:highlight w:val="none"/>
        </w:rPr>
        <w:t xml:space="preserve">第四章 评审方法和标准</w:t>
      </w:r>
      <w:bookmarkEnd w:id="101"/>
      <w:r/>
      <w:bookmarkEnd w:id="102"/>
      <w:r/>
      <w:bookmarkEnd w:id="103"/>
      <w:r/>
      <w:r/>
    </w:p>
    <w:p>
      <w:pPr>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一、评分项目（总分100分）</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技术部分</w:t>
            </w:r>
            <w:r/>
          </w:p>
        </w:tc>
        <w:tc>
          <w:tcPr>
            <w:tcW w:w="575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0分</w:t>
            </w:r>
            <w:r/>
          </w:p>
        </w:tc>
      </w:tr>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商务部分</w:t>
            </w:r>
            <w:r/>
          </w:p>
        </w:tc>
        <w:tc>
          <w:tcPr>
            <w:tcW w:w="575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0分</w:t>
            </w:r>
            <w:r/>
          </w:p>
        </w:tc>
      </w:tr>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价格部分</w:t>
            </w:r>
            <w:r/>
          </w:p>
        </w:tc>
        <w:tc>
          <w:tcPr>
            <w:tcW w:w="575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0分</w:t>
            </w:r>
            <w:r/>
          </w:p>
        </w:tc>
      </w:tr>
    </w:tbl>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二、评审内容：</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1、技术商务部分</w:t>
      </w:r>
      <w:r/>
    </w:p>
    <w:tbl>
      <w:tblPr>
        <w:tblStyle w:val="714"/>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8"/>
        <w:gridCol w:w="706"/>
        <w:gridCol w:w="1179"/>
        <w:gridCol w:w="851"/>
        <w:gridCol w:w="6669"/>
      </w:tblGrid>
      <w:tr>
        <w:trPr>
          <w:jc w:val="center"/>
          <w:trHeight w:val="443"/>
        </w:trPr>
        <w:tc>
          <w:tcPr>
            <w:gridSpan w:val="2"/>
            <w:tcW w:w="122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评审内容</w:t>
            </w:r>
            <w:r/>
          </w:p>
        </w:tc>
        <w:tc>
          <w:tcPr>
            <w:tcW w:w="7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17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W w:w="85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666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jc w:val="center"/>
          <w:trHeight w:val="20"/>
        </w:trPr>
        <w:tc>
          <w:tcPr>
            <w:tcW w:w="1203"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技术评审因素</w:t>
            </w:r>
            <w:r/>
          </w:p>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0分）</w:t>
            </w:r>
            <w:r/>
          </w:p>
        </w:tc>
        <w:tc>
          <w:tcPr>
            <w:gridSpan w:val="2"/>
            <w:tcW w:w="72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7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cs="宋体"/>
                <w:bCs/>
                <w:color w:val="auto"/>
                <w:sz w:val="24"/>
                <w:szCs w:val="24"/>
                <w:highlight w:val="none"/>
              </w:rPr>
              <w:t xml:space="preserve">对项目的理解与认识</w:t>
            </w:r>
            <w:r/>
          </w:p>
        </w:tc>
        <w:tc>
          <w:tcPr>
            <w:tcW w:w="851"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Theme="minorEastAsia" w:hAnsiTheme="minorEastAsia" w:eastAsiaTheme="minorEastAsia"/>
                <w:color w:val="auto"/>
                <w:sz w:val="24"/>
                <w:szCs w:val="24"/>
                <w:highlight w:val="none"/>
              </w:rPr>
              <w:t xml:space="preserve">10分</w:t>
            </w:r>
            <w:r/>
          </w:p>
        </w:tc>
        <w:tc>
          <w:tcPr>
            <w:tcW w:w="6669" w:type="dxa"/>
            <w:vAlign w:val="top"/>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包括但不限于下述5项：①规划背景；②规划范围与规划依据；③指导思想；④工作目的；⑤</w:t>
            </w:r>
            <w:r>
              <w:rPr>
                <w:rFonts w:hint="eastAsia" w:ascii="宋体" w:hAnsi="宋体" w:cs="Cambria"/>
                <w:bCs/>
                <w:color w:val="auto"/>
                <w:sz w:val="24"/>
                <w:szCs w:val="24"/>
                <w:highlight w:val="none"/>
                <w:lang w:bidi="ar"/>
              </w:rPr>
              <w:t xml:space="preserve">主要任务</w:t>
            </w:r>
            <w:r>
              <w:rPr>
                <w:rFonts w:hint="eastAsia" w:cs="宋体" w:asciiTheme="minorEastAsia" w:hAnsiTheme="minorEastAsia" w:eastAsiaTheme="minorEastAsia"/>
                <w:color w:val="auto"/>
                <w:sz w:val="24"/>
                <w:szCs w:val="24"/>
                <w:highlight w:val="none"/>
              </w:rPr>
              <w:t xml:space="preserve">。供应商须针对每项内容进行阐述。</w:t>
            </w:r>
            <w:r/>
          </w:p>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内容完整、合理可行、针对性强得10分；</w:t>
            </w:r>
            <w:r/>
          </w:p>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内容较为完整、可行、细节待完善的得6分；</w:t>
            </w:r>
            <w:r/>
          </w:p>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内容粗略、无针对性、基本满足采购需求的得3分；</w:t>
            </w:r>
            <w:r/>
          </w:p>
          <w:p>
            <w:pPr>
              <w:jc w:val="left"/>
              <w:spacing w:line="276" w:lineRule="auto"/>
              <w:rPr>
                <w:rFonts w:ascii="宋体" w:hAnsi="宋体" w:eastAsia="宋体" w:cs="Times New Roman"/>
                <w:color w:val="auto"/>
                <w:sz w:val="24"/>
                <w:szCs w:val="24"/>
                <w:highlight w:val="none"/>
              </w:rPr>
            </w:pPr>
            <w:r>
              <w:rPr>
                <w:rFonts w:hint="eastAsia" w:cs="宋体" w:asciiTheme="minorEastAsia" w:hAnsiTheme="minorEastAsia" w:eastAsiaTheme="minorEastAsia"/>
                <w:color w:val="auto"/>
                <w:sz w:val="24"/>
                <w:szCs w:val="24"/>
                <w:highlight w:val="none"/>
              </w:rPr>
              <w:t xml:space="preserve">本项最高得10分，无相关内容或内容存在不能满足采购需求的不得分。</w:t>
            </w:r>
            <w:r/>
          </w:p>
        </w:tc>
      </w:tr>
      <w:tr>
        <w:trPr>
          <w:jc w:val="center"/>
          <w:trHeight w:val="794"/>
        </w:trPr>
        <w:tc>
          <w:tcPr>
            <w:tcW w:w="1203" w:type="dxa"/>
            <w:vAlign w:val="center"/>
            <w:vMerge w:val="continue"/>
            <w:textDirection w:val="lrTb"/>
            <w:noWrap w:val="false"/>
          </w:tcPr>
          <w:p>
            <w:pPr>
              <w:jc w:val="left"/>
              <w:widowControl/>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gridSpan w:val="2"/>
            <w:tcW w:w="72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7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cs="宋体"/>
                <w:bCs/>
                <w:color w:val="auto"/>
                <w:sz w:val="24"/>
                <w:szCs w:val="24"/>
                <w:highlight w:val="none"/>
              </w:rPr>
              <w:t xml:space="preserve">现状发展情况分析</w:t>
            </w:r>
            <w:r/>
          </w:p>
        </w:tc>
        <w:tc>
          <w:tcPr>
            <w:tcW w:w="85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10分</w:t>
            </w:r>
            <w:r/>
          </w:p>
        </w:tc>
        <w:tc>
          <w:tcPr>
            <w:tcW w:w="6669" w:type="dxa"/>
            <w:vAlign w:val="top"/>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包括但不限于下述6项：</w:t>
            </w:r>
            <w:r>
              <w:rPr>
                <w:rFonts w:hint="eastAsia" w:ascii="宋体" w:hAnsi="宋体" w:cs="宋体"/>
                <w:bCs/>
                <w:color w:val="auto"/>
                <w:sz w:val="24"/>
                <w:szCs w:val="24"/>
                <w:highlight w:val="none"/>
              </w:rPr>
              <w:t xml:space="preserve">①区位条件；②生态基底；③文化底蕴；④土地利用；⑤农村发展；⑥城镇建设。</w:t>
            </w:r>
            <w:r>
              <w:rPr>
                <w:rFonts w:hint="eastAsia" w:cs="宋体" w:asciiTheme="minorEastAsia" w:hAnsiTheme="minorEastAsia" w:eastAsiaTheme="minorEastAsia"/>
                <w:color w:val="auto"/>
                <w:sz w:val="24"/>
                <w:szCs w:val="24"/>
                <w:highlight w:val="none"/>
              </w:rPr>
              <w:t xml:space="preserve">供应商须针对每项内容进行阐述。</w:t>
            </w:r>
            <w:r/>
          </w:p>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内容完整、合理可行、针对性强得10分；</w:t>
            </w:r>
            <w:r/>
          </w:p>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内容较为完整、可行、细节待完善的得6分；</w:t>
            </w:r>
            <w:r/>
          </w:p>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内容粗略、无针对性、基本满足采购需求的得3分；</w:t>
            </w:r>
            <w:r/>
          </w:p>
          <w:p>
            <w:pPr>
              <w:jc w:val="left"/>
              <w:spacing w:line="276" w:lineRule="auto"/>
              <w:rPr>
                <w:rFonts w:ascii="宋体" w:hAnsi="宋体" w:eastAsia="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本项最高得10分，无相关内容或内容存在不能满足采购需求的不得分。</w:t>
            </w:r>
            <w:r/>
          </w:p>
        </w:tc>
      </w:tr>
      <w:tr>
        <w:trPr>
          <w:jc w:val="center"/>
          <w:trHeight w:val="794"/>
        </w:trPr>
        <w:tc>
          <w:tcPr>
            <w:tcW w:w="1203" w:type="dxa"/>
            <w:vAlign w:val="center"/>
            <w:vMerge w:val="continue"/>
            <w:textDirection w:val="lrTb"/>
            <w:noWrap w:val="false"/>
          </w:tcPr>
          <w:p>
            <w:pPr>
              <w:jc w:val="left"/>
              <w:widowControl/>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gridSpan w:val="2"/>
            <w:tcW w:w="72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7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cs="宋体"/>
                <w:bCs/>
                <w:color w:val="auto"/>
                <w:sz w:val="24"/>
                <w:szCs w:val="24"/>
                <w:highlight w:val="none"/>
              </w:rPr>
              <w:t xml:space="preserve">镇域总体规划设想</w:t>
            </w:r>
            <w:r/>
          </w:p>
        </w:tc>
        <w:tc>
          <w:tcPr>
            <w:tcW w:w="85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12分</w:t>
            </w:r>
            <w:r/>
          </w:p>
        </w:tc>
        <w:tc>
          <w:tcPr>
            <w:tcW w:w="6669" w:type="dxa"/>
            <w:vAlign w:val="top"/>
            <w:textDirection w:val="lrTb"/>
            <w:noWrap w:val="false"/>
          </w:tcPr>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w:t>
            </w:r>
            <w:r>
              <w:rPr>
                <w:rFonts w:hint="eastAsia" w:cs="宋体" w:asciiTheme="minorEastAsia" w:hAnsiTheme="minorEastAsia" w:eastAsiaTheme="minorEastAsia"/>
                <w:color w:val="auto"/>
                <w:sz w:val="24"/>
                <w:szCs w:val="24"/>
                <w:highlight w:val="none"/>
              </w:rPr>
              <w:t xml:space="preserve">但不限于</w:t>
            </w:r>
            <w:r>
              <w:rPr>
                <w:rFonts w:hint="eastAsia" w:ascii="宋体" w:hAnsi="宋体" w:cs="宋体"/>
                <w:bCs/>
                <w:color w:val="auto"/>
                <w:sz w:val="24"/>
                <w:szCs w:val="24"/>
                <w:highlight w:val="none"/>
              </w:rPr>
              <w:t xml:space="preserve">下述6项：①目标定位与战略；②空间底线与发展规模；③镇域空间结构；④城乡统筹布局；⑤乡村地区规划；⑥专项支撑体系。供应商须针对每项内容进行阐述。</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内容完整、合理可行、针对性强得12分；</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内容较为完整、可行、细节待完善的得8分；</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内容粗略、无针对性、基本满足采购需求的得4分；</w:t>
            </w:r>
            <w:r/>
          </w:p>
          <w:p>
            <w:pPr>
              <w:jc w:val="left"/>
              <w:spacing w:line="276" w:lineRule="auto"/>
              <w:rPr>
                <w:rFonts w:ascii="宋体" w:hAnsi="宋体" w:eastAsia="宋体" w:cs="宋体"/>
                <w:color w:val="auto"/>
                <w:sz w:val="24"/>
                <w:szCs w:val="24"/>
                <w:highlight w:val="none"/>
              </w:rPr>
            </w:pPr>
            <w:r>
              <w:rPr>
                <w:rFonts w:hint="eastAsia" w:ascii="宋体" w:hAnsi="宋体" w:cs="宋体"/>
                <w:bCs/>
                <w:color w:val="auto"/>
                <w:sz w:val="24"/>
                <w:szCs w:val="24"/>
                <w:highlight w:val="none"/>
              </w:rPr>
              <w:t xml:space="preserve">本项最高得12分，无相关内容或内容存在不能满足采购需求的不得分。</w:t>
            </w:r>
            <w:r/>
          </w:p>
        </w:tc>
      </w:tr>
      <w:tr>
        <w:trPr>
          <w:jc w:val="center"/>
          <w:trHeight w:val="416"/>
        </w:trPr>
        <w:tc>
          <w:tcPr>
            <w:tcW w:w="1203" w:type="dxa"/>
            <w:vAlign w:val="center"/>
            <w:vMerge w:val="continue"/>
            <w:textDirection w:val="lrTb"/>
            <w:noWrap w:val="false"/>
          </w:tcPr>
          <w:p>
            <w:pPr>
              <w:jc w:val="left"/>
              <w:widowControl/>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gridSpan w:val="2"/>
            <w:tcW w:w="724" w:type="dxa"/>
            <w:vAlign w:val="center"/>
            <w:textDirection w:val="lrTb"/>
            <w:noWrap w:val="false"/>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79"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cs="宋体"/>
                <w:bCs/>
                <w:color w:val="auto"/>
                <w:sz w:val="24"/>
                <w:szCs w:val="24"/>
                <w:highlight w:val="none"/>
              </w:rPr>
              <w:t xml:space="preserve">中心镇区规划设想</w:t>
            </w:r>
            <w:r/>
          </w:p>
        </w:tc>
        <w:tc>
          <w:tcPr>
            <w:tcW w:w="851"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Theme="minorEastAsia" w:hAnsiTheme="minorEastAsia" w:eastAsiaTheme="minorEastAsia"/>
                <w:color w:val="auto"/>
                <w:sz w:val="24"/>
                <w:szCs w:val="24"/>
                <w:highlight w:val="none"/>
              </w:rPr>
              <w:t xml:space="preserve">8分</w:t>
            </w:r>
            <w:r/>
          </w:p>
        </w:tc>
        <w:tc>
          <w:tcPr>
            <w:tcW w:w="6669" w:type="dxa"/>
            <w:vAlign w:val="top"/>
            <w:textDirection w:val="lrTb"/>
            <w:noWrap w:val="false"/>
          </w:tcPr>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w:t>
            </w:r>
            <w:r>
              <w:rPr>
                <w:rFonts w:hint="eastAsia" w:cs="宋体" w:asciiTheme="minorEastAsia" w:hAnsiTheme="minorEastAsia" w:eastAsiaTheme="minorEastAsia"/>
                <w:color w:val="auto"/>
                <w:sz w:val="24"/>
                <w:szCs w:val="24"/>
                <w:highlight w:val="none"/>
              </w:rPr>
              <w:t xml:space="preserve">但不限于</w:t>
            </w:r>
            <w:r>
              <w:rPr>
                <w:rFonts w:hint="eastAsia" w:ascii="宋体" w:hAnsi="宋体" w:cs="宋体"/>
                <w:bCs/>
                <w:color w:val="auto"/>
                <w:sz w:val="24"/>
                <w:szCs w:val="24"/>
                <w:highlight w:val="none"/>
              </w:rPr>
              <w:t xml:space="preserve">下述5项：①中心镇区空间结构；②中心镇区土地利用；③中心镇区分区指引；④中心镇区风貌塑造；⑤中心镇区基础设施布局。供应商须针对每项内容进行阐述。</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内容完整、合理可行、针对性强得8分；</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内容较为完整、可行、细节待完善的得5分；</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内容粗略、无针对性、基本满足采购需求的得3分；</w:t>
            </w:r>
            <w:r/>
          </w:p>
          <w:p>
            <w:pPr>
              <w:jc w:val="left"/>
              <w:spacing w:line="276" w:lineRule="auto"/>
              <w:rPr>
                <w:rFonts w:ascii="宋体" w:hAnsi="宋体" w:eastAsia="宋体" w:cs="Times New Roman"/>
                <w:color w:val="auto"/>
                <w:sz w:val="24"/>
                <w:szCs w:val="24"/>
                <w:highlight w:val="none"/>
              </w:rPr>
            </w:pPr>
            <w:r>
              <w:rPr>
                <w:rFonts w:hint="eastAsia" w:ascii="宋体" w:hAnsi="宋体" w:cs="宋体"/>
                <w:bCs/>
                <w:color w:val="auto"/>
                <w:sz w:val="24"/>
                <w:szCs w:val="24"/>
                <w:highlight w:val="none"/>
              </w:rPr>
              <w:t xml:space="preserve">本项最高得8分，无相关内容或内容存在不能满足采购需求的不得分。</w:t>
            </w:r>
            <w:r/>
          </w:p>
        </w:tc>
      </w:tr>
      <w:tr>
        <w:trPr>
          <w:jc w:val="center"/>
          <w:trHeight w:val="416"/>
        </w:trPr>
        <w:tc>
          <w:tcPr>
            <w:tcW w:w="1203" w:type="dxa"/>
            <w:vAlign w:val="center"/>
            <w:vMerge w:val="continue"/>
            <w:textDirection w:val="lrTb"/>
            <w:noWrap w:val="false"/>
          </w:tcPr>
          <w:p>
            <w:pPr>
              <w:jc w:val="left"/>
              <w:widowControl/>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gridSpan w:val="2"/>
            <w:tcW w:w="72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79"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质量进度保障措施</w:t>
            </w:r>
            <w:r/>
          </w:p>
        </w:tc>
        <w:tc>
          <w:tcPr>
            <w:tcW w:w="851"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5分</w:t>
            </w:r>
            <w:r/>
          </w:p>
        </w:tc>
        <w:tc>
          <w:tcPr>
            <w:tcW w:w="6669" w:type="dxa"/>
            <w:vAlign w:val="top"/>
            <w:textDirection w:val="lrTb"/>
            <w:noWrap w:val="false"/>
          </w:tcPr>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w:t>
            </w:r>
            <w:r>
              <w:rPr>
                <w:rFonts w:hint="eastAsia" w:cs="宋体" w:asciiTheme="minorEastAsia" w:hAnsiTheme="minorEastAsia" w:eastAsiaTheme="minorEastAsia"/>
                <w:color w:val="auto"/>
                <w:sz w:val="24"/>
                <w:szCs w:val="24"/>
                <w:highlight w:val="none"/>
              </w:rPr>
              <w:t xml:space="preserve">但不限于</w:t>
            </w:r>
            <w:r>
              <w:rPr>
                <w:rFonts w:hint="eastAsia" w:ascii="宋体" w:hAnsi="宋体" w:cs="宋体"/>
                <w:bCs/>
                <w:color w:val="auto"/>
                <w:sz w:val="24"/>
                <w:szCs w:val="24"/>
                <w:highlight w:val="none"/>
              </w:rPr>
              <w:t xml:space="preserve">下述2项：①规划编制阶段划分及质量保障措施；②服务承诺及质量保证措施。供应商须针对每项内容进行阐述。</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内容完整、合理可行、针对性强得5分；</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内容较为完整、可行、细节待完善的得3分；</w:t>
            </w:r>
            <w:r/>
          </w:p>
          <w:p>
            <w:pPr>
              <w:jc w:val="left"/>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内容粗略、无针对性、基本满足采购需求的得2分；</w:t>
            </w:r>
            <w:r/>
          </w:p>
          <w:p>
            <w:pPr>
              <w:jc w:val="left"/>
              <w:spacing w:line="27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本项最高得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分，无相关内容或内容存在不能满足采购需求的不得分。</w:t>
            </w:r>
            <w:r/>
          </w:p>
        </w:tc>
      </w:tr>
      <w:tr>
        <w:trPr>
          <w:jc w:val="center"/>
          <w:trHeight w:val="416"/>
        </w:trPr>
        <w:tc>
          <w:tcPr>
            <w:tcW w:w="1203" w:type="dxa"/>
            <w:vAlign w:val="center"/>
            <w:vMerge w:val="continue"/>
            <w:textDirection w:val="lrTb"/>
            <w:noWrap w:val="false"/>
          </w:tcPr>
          <w:p>
            <w:pPr>
              <w:jc w:val="left"/>
              <w:widowControl/>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gridSpan w:val="2"/>
            <w:tcW w:w="72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79" w:type="dxa"/>
            <w:vAlign w:val="center"/>
            <w:textDirection w:val="lrTb"/>
            <w:noWrap w:val="false"/>
          </w:tcPr>
          <w:p>
            <w:pPr>
              <w:jc w:val="center"/>
              <w:spacing w:line="276" w:lineRule="auto"/>
              <w:rPr>
                <w:rFonts w:hint="eastAsia" w:ascii="宋体" w:hAnsi="宋体" w:cs="宋体"/>
                <w:bCs/>
                <w:color w:val="auto"/>
                <w:sz w:val="24"/>
                <w:szCs w:val="24"/>
                <w:highlight w:val="none"/>
              </w:rPr>
            </w:pPr>
            <w:r>
              <w:rPr>
                <w:rFonts w:hint="eastAsia" w:cs="宋体" w:asciiTheme="minorEastAsia" w:hAnsiTheme="minorEastAsia" w:eastAsiaTheme="minorEastAsia"/>
                <w:color w:val="auto"/>
                <w:sz w:val="24"/>
                <w:szCs w:val="24"/>
                <w:highlight w:val="none"/>
              </w:rPr>
              <w:t xml:space="preserve">对本项目规划编制的重点、难点的剖析</w:t>
            </w:r>
            <w:r/>
          </w:p>
        </w:tc>
        <w:tc>
          <w:tcPr>
            <w:tcW w:w="851"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5分</w:t>
            </w:r>
            <w:r/>
          </w:p>
        </w:tc>
        <w:tc>
          <w:tcPr>
            <w:tcW w:w="6669" w:type="dxa"/>
            <w:vAlign w:val="top"/>
            <w:textDirection w:val="lrTb"/>
            <w:noWrap w:val="false"/>
          </w:tcPr>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包括</w:t>
            </w:r>
            <w:r>
              <w:rPr>
                <w:rFonts w:hint="eastAsia" w:cs="宋体" w:asciiTheme="minorEastAsia" w:hAnsiTheme="minorEastAsia" w:eastAsiaTheme="minorEastAsia"/>
                <w:color w:val="auto"/>
                <w:sz w:val="24"/>
                <w:szCs w:val="24"/>
                <w:highlight w:val="none"/>
              </w:rPr>
              <w:t xml:space="preserve">但不限于</w:t>
            </w:r>
            <w:r>
              <w:rPr>
                <w:rFonts w:hint="eastAsia" w:asciiTheme="minorEastAsia" w:hAnsiTheme="minorEastAsia" w:eastAsiaTheme="minorEastAsia"/>
                <w:color w:val="auto"/>
                <w:sz w:val="24"/>
                <w:szCs w:val="24"/>
                <w:highlight w:val="none"/>
              </w:rPr>
              <w:t xml:space="preserve">下述2项：①重点分析；②难点分析。供应商须针对每项内容进行阐述。</w:t>
            </w:r>
            <w:r/>
          </w:p>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内容完整、合理可行、针对性强得5分；</w:t>
            </w:r>
            <w:r/>
          </w:p>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内容较为完整、可行、细节待完善的得3分；</w:t>
            </w:r>
            <w:r/>
          </w:p>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内容粗略、无针对性、基本满足采购需求的得2分；</w:t>
            </w:r>
            <w:r/>
          </w:p>
          <w:p>
            <w:pPr>
              <w:jc w:val="left"/>
              <w:spacing w:line="276" w:lineRule="auto"/>
              <w:tabs>
                <w:tab w:val="left" w:pos="1877" w:leader="none"/>
              </w:tabs>
              <w:rPr>
                <w:rFonts w:hint="eastAsia" w:ascii="宋体" w:hAnsi="宋体" w:cs="宋体"/>
                <w:bCs/>
                <w:color w:val="auto"/>
                <w:sz w:val="24"/>
                <w:szCs w:val="24"/>
                <w:highlight w:val="none"/>
              </w:rPr>
            </w:pPr>
            <w:r>
              <w:rPr>
                <w:rFonts w:hint="eastAsia" w:asciiTheme="minorEastAsia" w:hAnsiTheme="minorEastAsia" w:eastAsiaTheme="minorEastAsia"/>
                <w:color w:val="auto"/>
                <w:sz w:val="24"/>
                <w:szCs w:val="24"/>
                <w:highlight w:val="none"/>
              </w:rPr>
              <w:t xml:space="preserve">本项最高得5分，无相关内容或内容存在不能满足采购需求的不得分。</w:t>
            </w:r>
            <w:r>
              <w:rPr>
                <w:highlight w:val="none"/>
              </w:rPr>
              <w:tab/>
            </w:r>
            <w:r/>
          </w:p>
        </w:tc>
      </w:tr>
      <w:tr>
        <w:trPr>
          <w:jc w:val="center"/>
          <w:trHeight w:val="416"/>
        </w:trPr>
        <w:tc>
          <w:tcPr>
            <w:tcW w:w="1203" w:type="dxa"/>
            <w:vAlign w:val="center"/>
            <w:vMerge w:val="continue"/>
            <w:textDirection w:val="lrTb"/>
            <w:noWrap w:val="false"/>
          </w:tcPr>
          <w:p>
            <w:pPr>
              <w:jc w:val="left"/>
              <w:widowControl/>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gridSpan w:val="2"/>
            <w:tcW w:w="72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79" w:type="dxa"/>
            <w:vAlign w:val="center"/>
            <w:textDirection w:val="lrTb"/>
            <w:noWrap w:val="false"/>
          </w:tcPr>
          <w:p>
            <w:pPr>
              <w:jc w:val="center"/>
              <w:spacing w:line="276" w:lineRule="auto"/>
              <w:rPr>
                <w:rFonts w:hint="eastAsia" w:cs="宋体" w:asciiTheme="minorEastAsia" w:hAnsiTheme="minorEastAsia" w:eastAsiaTheme="minorEastAsia"/>
                <w:color w:val="auto"/>
                <w:sz w:val="24"/>
                <w:szCs w:val="24"/>
                <w:highlight w:val="none"/>
              </w:rPr>
            </w:pPr>
            <w:r>
              <w:rPr>
                <w:rFonts w:hint="eastAsia" w:ascii="宋体" w:hAnsi="宋体" w:cs="宋体"/>
                <w:bCs/>
                <w:color w:val="auto"/>
                <w:sz w:val="24"/>
                <w:szCs w:val="24"/>
                <w:highlight w:val="none"/>
              </w:rPr>
              <w:t xml:space="preserve">掌握与本规划编制相关的规划与技术文件</w:t>
            </w:r>
            <w:r/>
          </w:p>
        </w:tc>
        <w:tc>
          <w:tcPr>
            <w:tcW w:w="851" w:type="dxa"/>
            <w:vAlign w:val="center"/>
            <w:textDirection w:val="lrTb"/>
            <w:noWrap w:val="false"/>
          </w:tcPr>
          <w:p>
            <w:pPr>
              <w:jc w:val="center"/>
              <w:spacing w:line="480" w:lineRule="exact"/>
              <w:rPr>
                <w:rFonts w:hint="eastAsia"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 xml:space="preserve">10分</w:t>
            </w:r>
            <w:r/>
          </w:p>
        </w:tc>
        <w:tc>
          <w:tcPr>
            <w:tcW w:w="6669" w:type="dxa"/>
            <w:vAlign w:val="center"/>
            <w:textDirection w:val="lrTb"/>
            <w:noWrap w:val="false"/>
          </w:tcPr>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包括</w:t>
            </w:r>
            <w:r>
              <w:rPr>
                <w:rFonts w:hint="eastAsia" w:cs="宋体" w:asciiTheme="minorEastAsia" w:hAnsiTheme="minorEastAsia" w:eastAsiaTheme="minorEastAsia"/>
                <w:color w:val="auto"/>
                <w:sz w:val="24"/>
                <w:szCs w:val="24"/>
                <w:highlight w:val="none"/>
              </w:rPr>
              <w:t xml:space="preserve">但不限于</w:t>
            </w:r>
            <w:r>
              <w:rPr>
                <w:rFonts w:hint="eastAsia" w:asciiTheme="minorEastAsia" w:hAnsiTheme="minorEastAsia" w:eastAsiaTheme="minorEastAsia"/>
                <w:color w:val="auto"/>
                <w:sz w:val="24"/>
                <w:szCs w:val="24"/>
                <w:highlight w:val="none"/>
              </w:rPr>
              <w:t xml:space="preserve">下述3项：①相关技术文件；②法定类规划；③非法定类规划。供应商须针对每项内容进行阐述。</w:t>
            </w:r>
            <w:r/>
          </w:p>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内容完整、合理可行、针对性强得10分；</w:t>
            </w:r>
            <w:r/>
          </w:p>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内容较为完整、可行、细节待完善的得6分；</w:t>
            </w:r>
            <w:r/>
          </w:p>
          <w:p>
            <w:pPr>
              <w:jc w:val="left"/>
              <w:spacing w:line="276"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内容粗略、无针对性、基本满足采购需求的得3分；</w:t>
            </w:r>
            <w:r/>
          </w:p>
          <w:p>
            <w:pPr>
              <w:jc w:val="left"/>
              <w:spacing w:line="276"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本项最高得</w:t>
            </w:r>
            <w:r>
              <w:rPr>
                <w:rFonts w:hint="eastAsia" w:asciiTheme="minorEastAsia" w:hAnsi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分，无相关内容或内容存在不能满足采购需求的不得分。</w:t>
            </w:r>
            <w:r/>
          </w:p>
        </w:tc>
      </w:tr>
      <w:tr>
        <w:trPr>
          <w:jc w:val="center"/>
          <w:trHeight w:val="1306"/>
        </w:trPr>
        <w:tc>
          <w:tcPr>
            <w:gridSpan w:val="2"/>
            <w:tcW w:w="1221"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商务评审因素</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0分）</w:t>
            </w:r>
            <w:r/>
          </w:p>
        </w:tc>
        <w:tc>
          <w:tcPr>
            <w:tcW w:w="7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79" w:type="dxa"/>
            <w:vAlign w:val="center"/>
            <w:textDirection w:val="lrTb"/>
            <w:noWrap w:val="false"/>
          </w:tcPr>
          <w:p>
            <w:pPr>
              <w:jc w:val="center"/>
              <w:widowControl/>
              <w:rPr>
                <w:rFonts w:ascii="宋体" w:hAnsi="宋体" w:eastAsia="宋体" w:cs="Times New Roman"/>
                <w:color w:val="auto"/>
                <w:sz w:val="24"/>
                <w:szCs w:val="24"/>
                <w:highlight w:val="none"/>
              </w:rPr>
            </w:pPr>
            <w:r>
              <w:rPr>
                <w:rFonts w:hint="eastAsia" w:ascii="宋体" w:hAnsi="宋体" w:eastAsia="宋体" w:cs="宋体"/>
                <w:bCs/>
                <w:color w:val="auto"/>
                <w:sz w:val="24"/>
                <w:szCs w:val="24"/>
                <w:highlight w:val="none"/>
              </w:rPr>
              <w:t xml:space="preserve">人员配置</w:t>
            </w:r>
            <w:r/>
          </w:p>
        </w:tc>
        <w:tc>
          <w:tcPr>
            <w:tcW w:w="85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12分</w:t>
            </w:r>
            <w:r/>
          </w:p>
        </w:tc>
        <w:tc>
          <w:tcPr>
            <w:tcW w:w="6669" w:type="dxa"/>
            <w:vAlign w:val="center"/>
            <w:textDirection w:val="lrTb"/>
            <w:noWrap w:val="false"/>
          </w:tcPr>
          <w:p>
            <w:pPr>
              <w:contextualSpacing/>
              <w:jc w:val="both"/>
              <w:spacing w:line="276" w:lineRule="auto"/>
              <w:widowControl w:val="off"/>
              <w:tabs>
                <w:tab w:val="left" w:pos="5129" w:leader="none"/>
                <w:tab w:val="right" w:pos="673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（1）项目负责人</w:t>
            </w:r>
            <w:r/>
          </w:p>
          <w:p>
            <w:pPr>
              <w:contextualSpacing/>
              <w:jc w:val="both"/>
              <w:spacing w:line="276" w:lineRule="auto"/>
              <w:widowControl w:val="off"/>
              <w:tabs>
                <w:tab w:val="left" w:pos="5129" w:leader="none"/>
                <w:tab w:val="right" w:pos="673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1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拟派项目负责人具有有效期内的注册城乡（城市）规划师注册证书且具有城市（乡）规划类专业正高级及以上职称证书的得2分。</w:t>
            </w:r>
            <w:r/>
          </w:p>
          <w:p>
            <w:pPr>
              <w:contextualSpacing/>
              <w:jc w:val="both"/>
              <w:spacing w:line="276" w:lineRule="auto"/>
              <w:widowControl w:val="off"/>
              <w:tabs>
                <w:tab w:val="left" w:pos="5129" w:leader="none"/>
                <w:tab w:val="right" w:pos="6730" w:leader="none"/>
              </w:tabs>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【提供证书扫描件及供应商为其缴纳的2025年</w:t>
            </w:r>
            <w:r>
              <w:rPr>
                <w:rFonts w:hint="eastAsia" w:ascii="宋体" w:hAnsi="宋体" w:eastAsia="宋体" w:cs="Times New Roman"/>
                <w:b/>
                <w:color w:val="auto"/>
                <w:sz w:val="24"/>
                <w:szCs w:val="24"/>
                <w:highlight w:val="none"/>
                <w:lang w:val="en-US" w:eastAsia="zh-CN"/>
              </w:rPr>
              <w:t xml:space="preserve">9</w:t>
            </w:r>
            <w:r>
              <w:rPr>
                <w:rFonts w:hint="eastAsia" w:ascii="宋体" w:hAnsi="宋体" w:eastAsia="宋体" w:cs="Times New Roman"/>
                <w:b/>
                <w:color w:val="auto"/>
                <w:sz w:val="24"/>
                <w:szCs w:val="24"/>
                <w:highlight w:val="none"/>
              </w:rPr>
              <w:t xml:space="preserve">月-202</w:t>
            </w:r>
            <w:r>
              <w:rPr>
                <w:rFonts w:hint="eastAsia" w:ascii="宋体" w:hAnsi="宋体" w:eastAsia="宋体" w:cs="Times New Roman"/>
                <w:b/>
                <w:color w:val="auto"/>
                <w:sz w:val="24"/>
                <w:szCs w:val="24"/>
                <w:highlight w:val="none"/>
                <w:lang w:val="en-US" w:eastAsia="zh-CN"/>
              </w:rPr>
              <w:t xml:space="preserve">6</w:t>
            </w:r>
            <w:r>
              <w:rPr>
                <w:rFonts w:hint="eastAsia" w:ascii="宋体" w:hAnsi="宋体" w:eastAsia="宋体" w:cs="Times New Roman"/>
                <w:b/>
                <w:color w:val="auto"/>
                <w:sz w:val="24"/>
                <w:szCs w:val="24"/>
                <w:highlight w:val="none"/>
              </w:rPr>
              <w:t xml:space="preserve">年</w:t>
            </w:r>
            <w:r>
              <w:rPr>
                <w:rFonts w:hint="eastAsia" w:ascii="宋体" w:hAnsi="宋体" w:eastAsia="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月</w:t>
            </w:r>
            <w:r>
              <w:rPr>
                <w:rFonts w:hint="eastAsia" w:ascii="宋体" w:hAnsi="宋体" w:eastAsia="宋体" w:cs="Times New Roman"/>
                <w:b/>
                <w:color w:val="auto"/>
                <w:sz w:val="24"/>
                <w:szCs w:val="24"/>
                <w:highlight w:val="none"/>
              </w:rPr>
              <w:t xml:space="preserve">中任意连续三个月的社保证明并加盖供应商公章放入响应文件中，否则不得分。（如供应商成立时间迟于要求开始的时间，则时间要求为供应商成立时间至截止时间）】</w:t>
            </w:r>
            <w:r/>
          </w:p>
          <w:p>
            <w:pPr>
              <w:contextualSpacing/>
              <w:jc w:val="both"/>
              <w:spacing w:line="276" w:lineRule="auto"/>
              <w:widowControl w:val="off"/>
              <w:tabs>
                <w:tab w:val="left" w:pos="5129" w:leader="none"/>
                <w:tab w:val="right" w:pos="673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2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拟派</w:t>
            </w:r>
            <w:r>
              <w:rPr>
                <w:rFonts w:hint="eastAsia" w:ascii="宋体" w:hAnsi="宋体" w:eastAsia="宋体" w:cs="Times New Roman"/>
                <w:color w:val="auto"/>
                <w:sz w:val="24"/>
                <w:szCs w:val="24"/>
                <w:highlight w:val="none"/>
              </w:rPr>
              <w:t xml:space="preserve">项目负责人自202</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年1月1日</w:t>
            </w:r>
            <w:r>
              <w:rPr>
                <w:rFonts w:hint="eastAsia" w:ascii="宋体" w:hAnsi="宋体" w:eastAsia="宋体" w:cs="Times New Roman"/>
                <w:color w:val="auto"/>
                <w:sz w:val="24"/>
                <w:szCs w:val="24"/>
                <w:highlight w:val="none"/>
              </w:rPr>
              <w:t xml:space="preserve">以来（以奖项落款时间为准）承担的规划设计类项目：获得省级（含）以上奖项的每项得2分；获得市级奖项的每项得1分，本项最高得2分，限评一个项目，同一项目不重复计分，按较高得分计入。</w:t>
            </w:r>
            <w:r/>
          </w:p>
          <w:p>
            <w:pPr>
              <w:contextualSpacing/>
              <w:jc w:val="both"/>
              <w:spacing w:line="276" w:lineRule="auto"/>
              <w:widowControl w:val="off"/>
              <w:tabs>
                <w:tab w:val="left" w:pos="5129" w:leader="none"/>
                <w:tab w:val="right" w:pos="6730" w:leader="none"/>
              </w:tabs>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【提供相关证明材料扫描件加盖供应商公章放入响应文件，未提供不得分。如提供的证明材料不能反映评审要点的，其有效性由评审委员会认定。】</w:t>
            </w:r>
            <w:r/>
          </w:p>
          <w:p>
            <w:pPr>
              <w:contextualSpacing/>
              <w:jc w:val="both"/>
              <w:spacing w:line="276" w:lineRule="auto"/>
              <w:widowControl w:val="off"/>
              <w:tabs>
                <w:tab w:val="left" w:pos="5129" w:leader="none"/>
                <w:tab w:val="right" w:pos="673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（2）项目组成员（不含项目负责人）</w:t>
            </w:r>
            <w:r/>
          </w:p>
          <w:p>
            <w:pPr>
              <w:contextualSpacing/>
              <w:jc w:val="both"/>
              <w:spacing w:line="276" w:lineRule="auto"/>
              <w:widowControl w:val="off"/>
              <w:tabs>
                <w:tab w:val="left" w:pos="5129" w:leader="none"/>
                <w:tab w:val="right" w:pos="673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项目组成员配备规划、地图学与地理信息系统、建筑、给排水、道路、环境工程、园林、电气工程专业，配备齐全且项目组人员不少于8人，满足条件的得8分；缺少一个专业扣1分，扣完为止。</w:t>
            </w:r>
            <w:r/>
          </w:p>
          <w:p>
            <w:pPr>
              <w:spacing w:line="276" w:lineRule="auto"/>
              <w:rPr>
                <w:rFonts w:ascii="宋体" w:hAnsi="宋体" w:eastAsia="宋体" w:cs="宋体"/>
                <w:b/>
                <w:color w:val="auto"/>
                <w:sz w:val="24"/>
                <w:szCs w:val="24"/>
                <w:highlight w:val="none"/>
              </w:rPr>
            </w:pPr>
            <w:r>
              <w:rPr>
                <w:rFonts w:hint="eastAsia" w:ascii="宋体" w:hAnsi="宋体" w:eastAsia="宋体" w:cs="Times New Roman"/>
                <w:b/>
                <w:color w:val="auto"/>
                <w:sz w:val="24"/>
                <w:szCs w:val="24"/>
                <w:highlight w:val="none"/>
              </w:rPr>
              <w:t xml:space="preserve">【提供相关证书扫描件及供应商为其缴纳的2025年</w:t>
            </w:r>
            <w:r>
              <w:rPr>
                <w:rFonts w:hint="eastAsia" w:ascii="宋体" w:hAnsi="宋体" w:eastAsia="宋体" w:cs="Times New Roman"/>
                <w:b/>
                <w:color w:val="auto"/>
                <w:sz w:val="24"/>
                <w:szCs w:val="24"/>
                <w:highlight w:val="none"/>
                <w:lang w:val="en-US" w:eastAsia="zh-CN"/>
              </w:rPr>
              <w:t xml:space="preserve">9</w:t>
            </w:r>
            <w:r>
              <w:rPr>
                <w:rFonts w:hint="eastAsia" w:ascii="宋体" w:hAnsi="宋体" w:eastAsia="宋体" w:cs="Times New Roman"/>
                <w:b/>
                <w:color w:val="auto"/>
                <w:sz w:val="24"/>
                <w:szCs w:val="24"/>
                <w:highlight w:val="none"/>
              </w:rPr>
              <w:t xml:space="preserve">月-202</w:t>
            </w:r>
            <w:r>
              <w:rPr>
                <w:rFonts w:hint="eastAsia" w:ascii="宋体" w:hAnsi="宋体" w:eastAsia="宋体" w:cs="Times New Roman"/>
                <w:b/>
                <w:color w:val="auto"/>
                <w:sz w:val="24"/>
                <w:szCs w:val="24"/>
                <w:highlight w:val="none"/>
                <w:lang w:val="en-US" w:eastAsia="zh-CN"/>
              </w:rPr>
              <w:t xml:space="preserve">6</w:t>
            </w:r>
            <w:r>
              <w:rPr>
                <w:rFonts w:hint="eastAsia" w:ascii="宋体" w:hAnsi="宋体" w:eastAsia="宋体" w:cs="Times New Roman"/>
                <w:b/>
                <w:color w:val="auto"/>
                <w:sz w:val="24"/>
                <w:szCs w:val="24"/>
                <w:highlight w:val="none"/>
              </w:rPr>
              <w:t xml:space="preserve">年</w:t>
            </w:r>
            <w:r>
              <w:rPr>
                <w:rFonts w:hint="eastAsia" w:ascii="宋体" w:hAnsi="宋体" w:eastAsia="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月</w:t>
            </w:r>
            <w:r>
              <w:rPr>
                <w:rFonts w:hint="eastAsia" w:ascii="宋体" w:hAnsi="宋体" w:eastAsia="宋体" w:cs="Times New Roman"/>
                <w:b/>
                <w:color w:val="auto"/>
                <w:sz w:val="24"/>
                <w:szCs w:val="24"/>
                <w:highlight w:val="none"/>
              </w:rPr>
              <w:t xml:space="preserve">中任意连续三个月的社保证明并加盖供应商公章放入响应文件中，否则不得分。（如供应商成立时间迟于要求开始的时间，则时间要求为供应商成立时间至截止时间）】</w:t>
            </w:r>
            <w:r/>
          </w:p>
        </w:tc>
      </w:tr>
      <w:tr>
        <w:trPr>
          <w:jc w:val="center"/>
          <w:trHeight w:val="1306"/>
        </w:trPr>
        <w:tc>
          <w:tcPr>
            <w:gridSpan w:val="2"/>
            <w:tcW w:w="1221" w:type="dxa"/>
            <w:vAlign w:val="center"/>
            <w:vMerge w:val="continue"/>
            <w:textDirection w:val="lrTb"/>
            <w:noWrap w:val="false"/>
          </w:tcPr>
          <w:p>
            <w:pPr>
              <w:jc w:val="center"/>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tcW w:w="7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认证证书</w:t>
            </w:r>
            <w:r/>
          </w:p>
        </w:tc>
        <w:tc>
          <w:tcPr>
            <w:tcW w:w="85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6669" w:type="dxa"/>
            <w:vAlign w:val="center"/>
            <w:textDirection w:val="lrTb"/>
            <w:noWrap w:val="false"/>
          </w:tcPr>
          <w:p>
            <w:pPr>
              <w:contextualSpacing/>
              <w:ind w:right="129"/>
              <w:jc w:val="both"/>
              <w:spacing w:line="27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供应商具有有效期内的质量管理体系认证、环境管理体系认证、职业健康安全管理体系认证证书，每提供一个得1分，最高得3分。</w:t>
            </w:r>
            <w:r/>
          </w:p>
          <w:p>
            <w:pPr>
              <w:jc w:val="both"/>
              <w:widowControl w:val="off"/>
              <w:rPr>
                <w:rFonts w:ascii="宋体" w:hAnsi="宋体" w:cs="宋体"/>
                <w:color w:val="auto"/>
                <w:sz w:val="24"/>
                <w:szCs w:val="24"/>
                <w:highlight w:val="none"/>
              </w:rPr>
            </w:pPr>
            <w:r>
              <w:rPr>
                <w:rFonts w:hint="eastAsia" w:ascii="宋体" w:hAnsi="宋体" w:eastAsia="宋体" w:cs="宋体"/>
                <w:b/>
                <w:color w:val="auto"/>
                <w:sz w:val="24"/>
                <w:szCs w:val="24"/>
                <w:highlight w:val="none"/>
              </w:rPr>
              <w:t xml:space="preserve">【提供证书扫描件加盖供应商公章放入响应文件，未提供不得分。】</w:t>
            </w:r>
            <w:r/>
          </w:p>
        </w:tc>
      </w:tr>
      <w:tr>
        <w:trPr>
          <w:jc w:val="center"/>
          <w:trHeight w:val="1306"/>
        </w:trPr>
        <w:tc>
          <w:tcPr>
            <w:gridSpan w:val="2"/>
            <w:tcW w:w="1221" w:type="dxa"/>
            <w:vAlign w:val="center"/>
            <w:vMerge w:val="continue"/>
            <w:textDirection w:val="lrTb"/>
            <w:noWrap w:val="false"/>
          </w:tcPr>
          <w:p>
            <w:pPr>
              <w:jc w:val="center"/>
              <w:widowControl/>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tc>
        <w:tc>
          <w:tcPr>
            <w:tcW w:w="7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业绩</w:t>
            </w:r>
            <w:r/>
          </w:p>
        </w:tc>
        <w:tc>
          <w:tcPr>
            <w:tcW w:w="851"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6669" w:type="dxa"/>
            <w:vAlign w:val="center"/>
            <w:textDirection w:val="lrTb"/>
            <w:noWrap w:val="false"/>
          </w:tcPr>
          <w:p>
            <w:pPr>
              <w:contextualSpacing/>
              <w:ind w:right="129"/>
              <w:jc w:val="both"/>
              <w:spacing w:line="276"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 1 \* GB3</w:instrText>
            </w:r>
            <w:r>
              <w:rPr>
                <w:rFonts w:ascii="宋体" w:hAnsi="宋体" w:eastAsia="宋体" w:cs="宋体"/>
                <w:color w:val="auto"/>
                <w:sz w:val="24"/>
                <w:szCs w:val="24"/>
                <w:highlight w:val="none"/>
              </w:rPr>
              <w:instrText xml:space="preserve">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rPr>
              <w:t xml:space="preserve">以来（以合同签订时间为准）具有本项目类似业绩的，每提供一个得1分，最高得3分。</w:t>
            </w:r>
            <w:r/>
          </w:p>
          <w:p>
            <w:pPr>
              <w:contextualSpacing/>
              <w:ind w:right="129"/>
              <w:jc w:val="both"/>
              <w:spacing w:line="276"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【提供合同扫描件加盖供应商公章放入响应文件，未提供不得分。】</w:t>
            </w:r>
            <w:r/>
          </w:p>
          <w:p>
            <w:pPr>
              <w:contextualSpacing/>
              <w:ind w:right="129"/>
              <w:jc w:val="both"/>
              <w:spacing w:line="27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rPr>
              <w:t xml:space="preserve">以来（以奖项落款时间为准）承担过的规划设计类项目：获得省级及以上奖项的，每提供一个得1分；获得市级奖项的，每提供一个得0.5分；本项最高得2分；限评两个项目，同一项目不重复计分，按较高得分计入。</w:t>
            </w:r>
            <w:r/>
          </w:p>
          <w:p>
            <w:pPr>
              <w:contextualSpacing/>
              <w:ind w:right="129"/>
              <w:jc w:val="both"/>
              <w:spacing w:line="276"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【提供相关证明材料扫描件加盖供应商公章放入响应文件，未提供不得分。如提供的证明材料不能反映评审要点的，其有效性由评审委员会认定。】</w:t>
            </w:r>
            <w:r/>
          </w:p>
        </w:tc>
      </w:tr>
    </w:tbl>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2、价格部分</w:t>
      </w:r>
      <w:r/>
    </w:p>
    <w:tbl>
      <w:tblPr>
        <w:tblStyle w:val="714"/>
        <w:tblW w:w="10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6"/>
        <w:gridCol w:w="850"/>
        <w:gridCol w:w="7430"/>
      </w:tblGrid>
      <w:tr>
        <w:trPr>
          <w:cantSplit/>
          <w:jc w:val="center"/>
          <w:trHeight w:val="544"/>
        </w:trPr>
        <w:tc>
          <w:tcPr>
            <w:tcW w:w="876"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76"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W w:w="85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W w:w="743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r>
      <w:tr>
        <w:trPr>
          <w:cantSplit/>
          <w:jc w:val="center"/>
          <w:trHeight w:val="1124"/>
        </w:trPr>
        <w:tc>
          <w:tcPr>
            <w:tcW w:w="87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W w:w="127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价格部分</w:t>
            </w:r>
            <w:r/>
          </w:p>
        </w:tc>
        <w:tc>
          <w:tcPr>
            <w:tcW w:w="85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w:t>
            </w:r>
            <w:r/>
          </w:p>
        </w:tc>
        <w:tc>
          <w:tcPr>
            <w:tcW w:w="7430" w:type="dxa"/>
            <w:vAlign w:val="center"/>
            <w:textDirection w:val="lrTb"/>
            <w:noWrap w:val="false"/>
          </w:tcPr>
          <w:p>
            <w:pPr>
              <w:jc w:val="left"/>
              <w:rPr>
                <w:rFonts w:ascii="宋体" w:hAnsi="宋体" w:eastAsia="宋体" w:cs="宋体"/>
                <w:sz w:val="24"/>
                <w:szCs w:val="24"/>
                <w:highlight w:val="none"/>
              </w:rPr>
            </w:pPr>
            <w:r>
              <w:rPr>
                <w:rFonts w:ascii="宋体" w:hAnsi="宋体" w:eastAsia="宋体" w:cs="宋体"/>
                <w:sz w:val="24"/>
                <w:szCs w:val="24"/>
                <w:highlight w:val="none"/>
              </w:rPr>
              <w:t xml:space="preserve">采用低价优先法计算，即满足磋商文件要求且报价价格最低的报价为评标基准价，其价格分为满分。其他报价人的价格分统一按照下列公式计算：报价报价得分=（评标基准价/报价报价）×</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0分。（以四舍五入法，保留两位小数）</w:t>
            </w:r>
            <w:r/>
          </w:p>
        </w:tc>
      </w:tr>
    </w:tbl>
    <w:p>
      <w:pPr>
        <w:jc w:val="left"/>
        <w:rPr>
          <w:rFonts w:ascii="宋体" w:hAnsi="宋体" w:eastAsia="宋体" w:cs="宋体"/>
          <w:b/>
          <w:bCs/>
          <w:sz w:val="24"/>
          <w:szCs w:val="24"/>
          <w:highlight w:val="yellow"/>
        </w:rPr>
      </w:pPr>
      <w:r>
        <w:rPr>
          <w:rFonts w:ascii="宋体" w:hAnsi="宋体" w:eastAsia="宋体" w:cs="宋体"/>
          <w:b/>
          <w:bCs/>
          <w:sz w:val="24"/>
          <w:szCs w:val="24"/>
          <w:highlight w:val="yellow"/>
        </w:rPr>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2、响应文件中必须提供以上相关证明材料，未提供不得分；</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3、所有提供的证明材料必须保证清晰，内容模糊无法确认的后果由供应商</w:t>
      </w:r>
      <w:r>
        <w:rPr>
          <w:rFonts w:hint="eastAsia" w:ascii="宋体" w:hAnsi="宋体" w:eastAsia="宋体"/>
          <w:sz w:val="24"/>
          <w:szCs w:val="24"/>
          <w:highlight w:val="none"/>
        </w:rPr>
        <w:t xml:space="preserve">自行负责；</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4、所有提供的证明材料必须真实、有效，一旦发现虚假情况等，将报财政监督部门，对供应商进行相应处罚。</w:t>
      </w:r>
      <w:r/>
    </w:p>
    <w:p>
      <w:pPr>
        <w:pStyle w:val="738"/>
        <w:ind w:left="0" w:right="0"/>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备注：</w:t>
      </w:r>
      <w:r/>
    </w:p>
    <w:p>
      <w:pPr>
        <w:pStyle w:val="738"/>
        <w:ind w:left="0" w:firstLine="480"/>
        <w:keepLines w:val="0"/>
        <w:keepNext w:val="0"/>
        <w:spacing w:before="0" w:beforeAutospacing="0" w:after="0" w:afterAutospacing="0" w:line="360" w:lineRule="auto"/>
        <w:widowControl w:val="off"/>
        <w:tabs>
          <w:tab w:val="left" w:pos="42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、政府采购评审中出现下列情形之一的，评审委员会将启动异常低价投标审查程序：</w:t>
      </w:r>
      <w:r/>
    </w:p>
    <w:p>
      <w:pPr>
        <w:pStyle w:val="738"/>
        <w:ind w:left="0" w:right="0" w:firstLine="480"/>
        <w:keepLines w:val="0"/>
        <w:keepNext w:val="0"/>
        <w:spacing w:before="0" w:beforeAutospacing="0" w:after="0" w:afterAutospacing="0" w:line="360" w:lineRule="auto"/>
        <w:widowControl w:val="off"/>
        <w:tabs>
          <w:tab w:val="left" w:pos="42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①投标（响应）报价低于采购项目预算 50%的，即投标（响应）报价&lt;采购项目预算×50%；</w:t>
      </w:r>
      <w:r/>
    </w:p>
    <w:p>
      <w:pPr>
        <w:pStyle w:val="738"/>
        <w:ind w:left="0" w:firstLine="480"/>
        <w:keepLines w:val="0"/>
        <w:keepNext w:val="0"/>
        <w:spacing w:before="0" w:beforeAutospacing="0" w:after="0" w:afterAutospacing="0" w:line="360" w:lineRule="auto"/>
        <w:widowControl w:val="off"/>
        <w:tabs>
          <w:tab w:val="left" w:pos="42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②投标（响应）报价低于采购项目最高限价45%的，即投标（响应）报价&lt;采购项目最高限价×45%；</w:t>
      </w:r>
      <w:r/>
    </w:p>
    <w:p>
      <w:pPr>
        <w:pStyle w:val="738"/>
        <w:ind w:left="0" w:firstLine="480"/>
        <w:keepLines w:val="0"/>
        <w:keepNext w:val="0"/>
        <w:spacing w:before="0" w:beforeAutospacing="0" w:after="0" w:afterAutospacing="0" w:line="360" w:lineRule="auto"/>
        <w:widowControl w:val="off"/>
        <w:tabs>
          <w:tab w:val="left" w:pos="42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③评审委员会认定的供应商报价过低、有可能影响产品质 量或者不能诚信履约的其他情形。</w:t>
      </w:r>
      <w:r/>
    </w:p>
    <w:p>
      <w:pPr>
        <w:pStyle w:val="738"/>
        <w:ind w:left="0" w:firstLine="480"/>
        <w:keepLines w:val="0"/>
        <w:keepNext w:val="0"/>
        <w:spacing w:before="0" w:beforeAutospacing="0" w:after="0" w:afterAutospacing="0" w:line="360" w:lineRule="auto"/>
        <w:widowControl w:val="off"/>
        <w:tabs>
          <w:tab w:val="left" w:pos="42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ascii="宋体" w:hAnsi="宋体" w:eastAsia="宋体"/>
          <w:sz w:val="24"/>
          <w:szCs w:val="24"/>
          <w:highlight w:val="yellow"/>
        </w:rPr>
      </w:pPr>
      <w:r>
        <w:rPr>
          <w:rFonts w:ascii="宋体" w:hAnsi="宋体" w:eastAsia="宋体"/>
          <w:sz w:val="24"/>
          <w:szCs w:val="24"/>
          <w:highlight w:val="yellow"/>
        </w:rPr>
      </w:r>
      <w:r/>
    </w:p>
    <w:p>
      <w:pPr>
        <w:ind w:firstLine="480"/>
        <w:jc w:val="center"/>
        <w:rPr>
          <w:rFonts w:hint="eastAsia" w:ascii="黑体" w:hAnsi="黑体" w:eastAsia="黑体"/>
          <w:sz w:val="28"/>
          <w:highlight w:val="none"/>
        </w:rPr>
        <w:outlineLvl w:val="0"/>
      </w:pPr>
      <w:r>
        <w:rPr>
          <w:rFonts w:hint="eastAsia" w:ascii="宋体" w:hAnsi="宋体" w:eastAsia="宋体" w:cs="Times New Roman"/>
          <w:color w:val="000000"/>
          <w:sz w:val="24"/>
          <w:szCs w:val="24"/>
          <w:highlight w:val="yellow"/>
        </w:rPr>
        <w:br w:type="page" w:clear="all"/>
      </w:r>
      <w:bookmarkEnd w:id="104"/>
      <w:r/>
      <w:bookmarkStart w:id="105" w:name="_Toc526779129"/>
      <w:r/>
      <w:bookmarkStart w:id="106" w:name="_Toc12685"/>
      <w:r/>
      <w:bookmarkStart w:id="107" w:name="_Toc27627"/>
      <w:r/>
      <w:bookmarkStart w:id="108" w:name="_Toc3082"/>
      <w:r>
        <w:rPr>
          <w:rFonts w:hint="eastAsia" w:ascii="黑体" w:hAnsi="黑体" w:eastAsia="黑体"/>
          <w:sz w:val="28"/>
          <w:highlight w:val="none"/>
        </w:rPr>
        <w:t xml:space="preserve">第五章 政府采购合同（格式）</w:t>
      </w:r>
      <w:bookmarkEnd w:id="105"/>
      <w:r/>
      <w:bookmarkEnd w:id="106"/>
      <w:r/>
      <w:bookmarkEnd w:id="107"/>
      <w:r/>
      <w:r/>
    </w:p>
    <w:p>
      <w:pPr>
        <w:jc w:val="right"/>
        <w:rPr>
          <w:rFonts w:ascii="宋体" w:hAnsi="宋体" w:eastAsia="宋体" w:cs="宋体"/>
          <w:b/>
          <w:color w:val="000000"/>
          <w:sz w:val="24"/>
          <w:szCs w:val="24"/>
          <w:highlight w:val="yellow"/>
          <w:lang w:val="zh-CN"/>
        </w:rPr>
      </w:pPr>
      <w:r>
        <w:rPr>
          <w:rFonts w:ascii="宋体" w:hAnsi="宋体" w:eastAsia="宋体" w:cs="宋体"/>
          <w:b/>
          <w:color w:val="000000"/>
          <w:sz w:val="24"/>
          <w:szCs w:val="24"/>
          <w:highlight w:val="yellow"/>
          <w:lang w:val="zh-CN"/>
        </w:rPr>
      </w:r>
      <w:r/>
    </w:p>
    <w:p>
      <w:pPr>
        <w:jc w:val="right"/>
        <w:rPr>
          <w:rFonts w:ascii="宋体" w:hAnsi="宋体" w:eastAsia="宋体" w:cs="宋体"/>
          <w:color w:val="000000"/>
          <w:sz w:val="24"/>
          <w:szCs w:val="24"/>
          <w:highlight w:val="yellow"/>
        </w:rPr>
      </w:pPr>
      <w:r>
        <w:rPr>
          <w:rFonts w:ascii="宋体" w:hAnsi="宋体" w:eastAsia="宋体" w:cs="宋体"/>
          <w:color w:val="000000"/>
          <w:sz w:val="24"/>
          <w:szCs w:val="24"/>
          <w:highlight w:val="yellow"/>
        </w:rPr>
      </w:r>
      <w:r/>
    </w:p>
    <w:p>
      <w:pPr>
        <w:jc w:val="right"/>
        <w:rPr>
          <w:rFonts w:ascii="宋体" w:hAnsi="宋体" w:eastAsia="宋体" w:cs="宋体"/>
          <w:color w:val="000000"/>
          <w:sz w:val="24"/>
          <w:szCs w:val="24"/>
          <w:highlight w:val="yellow"/>
        </w:rPr>
      </w:pPr>
      <w:r>
        <w:rPr>
          <w:rFonts w:ascii="宋体" w:hAnsi="宋体" w:eastAsia="宋体" w:cs="宋体"/>
          <w:color w:val="000000"/>
          <w:sz w:val="24"/>
          <w:szCs w:val="24"/>
          <w:highlight w:val="yellow"/>
        </w:rPr>
      </w:r>
      <w:r/>
    </w:p>
    <w:p>
      <w:pPr>
        <w:jc w:val="left"/>
        <w:rPr>
          <w:rFonts w:ascii="宋体" w:hAnsi="宋体" w:eastAsia="宋体" w:cs="宋体"/>
          <w:color w:val="000000"/>
          <w:sz w:val="24"/>
          <w:szCs w:val="24"/>
          <w:highlight w:val="yellow"/>
        </w:rPr>
      </w:pPr>
      <w:r>
        <w:rPr>
          <w:rFonts w:ascii="宋体" w:hAnsi="宋体" w:eastAsia="宋体" w:cs="宋体"/>
          <w:color w:val="000000"/>
          <w:sz w:val="24"/>
          <w:szCs w:val="24"/>
          <w:highlight w:val="yellow"/>
        </w:rPr>
      </w:r>
      <w:r/>
    </w:p>
    <w:p>
      <w:pPr>
        <w:jc w:val="left"/>
        <w:rPr>
          <w:rFonts w:ascii="宋体" w:hAnsi="宋体" w:eastAsia="宋体" w:cs="宋体"/>
          <w:color w:val="000000"/>
          <w:sz w:val="24"/>
          <w:szCs w:val="24"/>
          <w:highlight w:val="yellow"/>
        </w:rPr>
      </w:pPr>
      <w:r>
        <w:rPr>
          <w:rFonts w:ascii="宋体" w:hAnsi="宋体" w:eastAsia="宋体" w:cs="宋体"/>
          <w:color w:val="000000"/>
          <w:sz w:val="24"/>
          <w:szCs w:val="24"/>
          <w:highlight w:val="yellow"/>
        </w:rPr>
      </w:r>
      <w:r/>
    </w:p>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22" w:lineRule="atLeas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签订地：</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宜兴市官林镇人民政府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竞争性磋商的采购方式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官林镇国土空间总体规划编制项目</w:t>
      </w:r>
      <w:r>
        <w:rPr>
          <w:rFonts w:hint="eastAsia" w:ascii="宋体" w:hAnsi="宋体" w:eastAsia="宋体" w:cs="宋体"/>
          <w:color w:val="000000"/>
          <w:sz w:val="24"/>
          <w:szCs w:val="24"/>
          <w:highlight w:val="none"/>
        </w:rPr>
        <w:t xml:space="preserve">进行了采购。经磋商小组评审，</w:t>
      </w:r>
      <w:r>
        <w:rPr>
          <w:rFonts w:hint="eastAsia" w:ascii="宋体" w:hAnsi="宋体" w:eastAsia="宋体" w:cs="宋体"/>
          <w:color w:val="000000"/>
          <w:sz w:val="24"/>
          <w:szCs w:val="24"/>
          <w:highlight w:val="none"/>
          <w:lang w:eastAsia="zh-CN"/>
        </w:rPr>
        <w:t xml:space="preserve">宜兴市官林镇人民政府</w:t>
      </w:r>
      <w:r>
        <w:rPr>
          <w:rFonts w:hint="eastAsia" w:ascii="宋体" w:hAnsi="宋体" w:eastAsia="宋体" w:cs="宋体"/>
          <w:color w:val="000000"/>
          <w:sz w:val="24"/>
          <w:szCs w:val="24"/>
          <w:highlight w:val="none"/>
        </w:rPr>
        <w:t xml:space="preserve">确定 </w:t>
      </w:r>
      <w:r>
        <w:rPr>
          <w:rFonts w:hint="eastAsia" w:ascii="宋体" w:hAnsi="宋体" w:eastAsia="宋体" w:cs="宋体"/>
          <w:color w:val="000000"/>
          <w:sz w:val="24"/>
          <w:szCs w:val="24"/>
          <w:highlight w:val="none"/>
          <w:u w:val="single"/>
        </w:rPr>
        <w:t xml:space="preserve">（成交供应商名称）</w:t>
      </w:r>
      <w:r>
        <w:rPr>
          <w:rFonts w:hint="eastAsia" w:ascii="宋体" w:hAnsi="宋体" w:eastAsia="宋体" w:cs="宋体"/>
          <w:color w:val="000000"/>
          <w:sz w:val="24"/>
          <w:szCs w:val="24"/>
          <w:highlight w:val="none"/>
        </w:rPr>
        <w:t xml:space="preserve">为该项目成交供应商。现于成交通知书发出之日起三十日内，按照采购文件确定的事项签订本合同。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宜兴市官林镇人民政府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 （成交供应商名称）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09" w:name="_Toc22967"/>
      <w:r/>
      <w:bookmarkStart w:id="110" w:name="_Toc20421"/>
      <w:r/>
      <w:bookmarkStart w:id="111" w:name="_Toc19273"/>
      <w:r/>
      <w:bookmarkStart w:id="112" w:name="_Toc15367"/>
      <w:r/>
      <w:bookmarkStart w:id="113" w:name="_Toc28855"/>
      <w:r>
        <w:rPr>
          <w:rFonts w:hint="eastAsia" w:ascii="宋体" w:hAnsi="宋体" w:eastAsia="宋体" w:cs="宋体"/>
          <w:b/>
          <w:color w:val="000000"/>
          <w:sz w:val="24"/>
          <w:szCs w:val="24"/>
          <w:highlight w:val="none"/>
        </w:rPr>
        <w:t xml:space="preserve">1.1 合同组成部分</w:t>
      </w:r>
      <w:bookmarkEnd w:id="109"/>
      <w:r/>
      <w:bookmarkEnd w:id="110"/>
      <w:r/>
      <w:bookmarkEnd w:id="111"/>
      <w:r/>
      <w:bookmarkEnd w:id="112"/>
      <w:r/>
      <w:bookmarkEnd w:id="11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成交通知书；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响应文件（含澄清或者说明文件）；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磋商文件（含澄清或者修改文件）；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14" w:name="_Toc18585"/>
      <w:r/>
      <w:bookmarkStart w:id="115" w:name="_Toc22185"/>
      <w:r/>
      <w:bookmarkStart w:id="116" w:name="_Toc6773"/>
      <w:r/>
      <w:bookmarkStart w:id="117" w:name="_Toc6311"/>
      <w:r/>
      <w:bookmarkStart w:id="118" w:name="_Toc2918"/>
      <w:r>
        <w:rPr>
          <w:rFonts w:hint="eastAsia" w:ascii="宋体" w:hAnsi="宋体" w:eastAsia="宋体" w:cs="宋体"/>
          <w:b/>
          <w:color w:val="000000"/>
          <w:sz w:val="24"/>
          <w:szCs w:val="24"/>
          <w:highlight w:val="none"/>
        </w:rPr>
        <w:t xml:space="preserve">1.2 标的</w:t>
      </w:r>
      <w:bookmarkEnd w:id="114"/>
      <w:r/>
      <w:bookmarkEnd w:id="115"/>
      <w:r/>
      <w:bookmarkEnd w:id="116"/>
      <w:r/>
      <w:bookmarkEnd w:id="117"/>
      <w:r/>
      <w:bookmarkEnd w:id="118"/>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19" w:name="_Toc13918"/>
      <w:r/>
      <w:bookmarkStart w:id="120" w:name="_Toc21124"/>
      <w:r/>
      <w:bookmarkStart w:id="121" w:name="_Toc5635"/>
      <w:r/>
      <w:bookmarkStart w:id="122" w:name="_Toc1386"/>
      <w:r/>
      <w:bookmarkStart w:id="123" w:name="_Toc4929"/>
      <w:r>
        <w:rPr>
          <w:rFonts w:hint="eastAsia" w:ascii="宋体" w:hAnsi="宋体" w:eastAsia="宋体" w:cs="宋体"/>
          <w:b/>
          <w:color w:val="000000"/>
          <w:sz w:val="24"/>
          <w:szCs w:val="24"/>
          <w:highlight w:val="none"/>
        </w:rPr>
        <w:t xml:space="preserve">1.3 价款</w:t>
      </w:r>
      <w:bookmarkEnd w:id="119"/>
      <w:r/>
      <w:bookmarkEnd w:id="120"/>
      <w:r/>
      <w:bookmarkEnd w:id="121"/>
      <w:r/>
      <w:bookmarkEnd w:id="122"/>
      <w:r/>
      <w:bookmarkEnd w:id="12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0"/>
        <w:spacing w:line="560" w:lineRule="exact"/>
        <w:rPr>
          <w:rFonts w:ascii="宋体" w:hAnsi="宋体" w:eastAsia="宋体" w:cs="宋体"/>
          <w:color w:val="000000"/>
          <w:sz w:val="24"/>
          <w:szCs w:val="24"/>
          <w:highlight w:val="none"/>
        </w:rPr>
      </w:pPr>
      <w:r/>
      <w:bookmarkStart w:id="124" w:name="_Toc30506"/>
      <w:r/>
      <w:bookmarkStart w:id="125" w:name="_Toc30158"/>
      <w:r/>
      <w:bookmarkStart w:id="126" w:name="_Toc3654"/>
      <w:r/>
      <w:bookmarkStart w:id="127" w:name="_Toc26916"/>
      <w:r/>
      <w:bookmarkStart w:id="128" w:name="_Toc14993"/>
      <w:r>
        <w:rPr>
          <w:rFonts w:hint="eastAsia" w:ascii="宋体" w:hAnsi="宋体" w:eastAsia="宋体" w:cs="宋体"/>
          <w:color w:val="000000"/>
          <w:sz w:val="24"/>
          <w:szCs w:val="24"/>
          <w:highlight w:val="none"/>
        </w:rPr>
        <w:t xml:space="preserve">分项价格：</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12"/>
              <w:jc w:val="center"/>
              <w:spacing w:line="560" w:lineRule="exact"/>
              <w:rPr>
                <w:rFonts w:hAnsi="宋体" w:cs="宋体"/>
                <w:sz w:val="24"/>
                <w:szCs w:val="24"/>
                <w:highlight w:val="none"/>
              </w:rPr>
            </w:pPr>
            <w:r>
              <w:rPr>
                <w:rFonts w:hint="eastAsia" w:hAnsi="宋体" w:cs="宋体"/>
                <w:sz w:val="24"/>
                <w:szCs w:val="24"/>
                <w:highlight w:val="none"/>
              </w:rPr>
              <w:t xml:space="preserve">序号</w:t>
            </w:r>
            <w:r/>
          </w:p>
        </w:tc>
        <w:tc>
          <w:tcPr>
            <w:tcW w:w="3402" w:type="dxa"/>
            <w:vAlign w:val="center"/>
            <w:textDirection w:val="lrTb"/>
            <w:noWrap w:val="false"/>
          </w:tcPr>
          <w:p>
            <w:pPr>
              <w:pStyle w:val="1012"/>
              <w:ind w:firstLine="200"/>
              <w:jc w:val="center"/>
              <w:spacing w:line="560" w:lineRule="exact"/>
              <w:rPr>
                <w:rFonts w:hAnsi="宋体" w:cs="宋体"/>
                <w:sz w:val="24"/>
                <w:szCs w:val="24"/>
                <w:highlight w:val="none"/>
              </w:rPr>
            </w:pPr>
            <w:r>
              <w:rPr>
                <w:rFonts w:hint="eastAsia" w:hAnsi="宋体" w:cs="宋体"/>
                <w:sz w:val="24"/>
                <w:szCs w:val="24"/>
                <w:highlight w:val="none"/>
              </w:rPr>
              <w:t xml:space="preserve">分项名称</w:t>
            </w:r>
            <w:r/>
          </w:p>
        </w:tc>
        <w:tc>
          <w:tcPr>
            <w:tcW w:w="2552" w:type="dxa"/>
            <w:vAlign w:val="center"/>
            <w:textDirection w:val="lrTb"/>
            <w:noWrap w:val="false"/>
          </w:tcPr>
          <w:p>
            <w:pPr>
              <w:pStyle w:val="1012"/>
              <w:jc w:val="center"/>
              <w:spacing w:line="560" w:lineRule="exact"/>
              <w:rPr>
                <w:rFonts w:hAnsi="宋体" w:cs="宋体"/>
                <w:sz w:val="24"/>
                <w:szCs w:val="24"/>
                <w:highlight w:val="none"/>
              </w:rPr>
            </w:pPr>
            <w:r>
              <w:rPr>
                <w:rFonts w:hint="eastAsia" w:hAnsi="宋体" w:cs="宋体"/>
                <w:sz w:val="24"/>
                <w:szCs w:val="24"/>
                <w:highlight w:val="none"/>
              </w:rPr>
              <w:t xml:space="preserve">分项价格</w:t>
            </w:r>
            <w:r/>
          </w:p>
        </w:tc>
      </w:tr>
      <w:tr>
        <w:trPr>
          <w:jc w:val="center"/>
          <w:trHeight w:val="369"/>
        </w:trPr>
        <w:tc>
          <w:tcPr>
            <w:tcW w:w="1201"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gridSpan w:val="2"/>
            <w:tcW w:w="4603" w:type="dxa"/>
            <w:vAlign w:val="center"/>
            <w:textDirection w:val="lrTb"/>
            <w:noWrap w:val="false"/>
          </w:tcPr>
          <w:p>
            <w:pPr>
              <w:pStyle w:val="1012"/>
              <w:ind w:firstLine="200"/>
              <w:jc w:val="center"/>
              <w:spacing w:line="560" w:lineRule="exact"/>
              <w:rPr>
                <w:rFonts w:hAnsi="宋体" w:cs="宋体"/>
                <w:sz w:val="24"/>
                <w:szCs w:val="24"/>
                <w:highlight w:val="none"/>
              </w:rPr>
            </w:pPr>
            <w:r>
              <w:rPr>
                <w:rFonts w:hint="eastAsia" w:hAnsi="宋体" w:cs="宋体"/>
                <w:sz w:val="24"/>
                <w:szCs w:val="24"/>
                <w:highlight w:val="none"/>
              </w:rPr>
              <w:t xml:space="preserve">总价</w:t>
            </w:r>
            <w:r/>
          </w:p>
        </w:tc>
        <w:tc>
          <w:tcPr>
            <w:tcW w:w="2552" w:type="dxa"/>
            <w:vAlign w:val="center"/>
            <w:textDirection w:val="lrTb"/>
            <w:noWrap w:val="false"/>
          </w:tcPr>
          <w:p>
            <w:pPr>
              <w:pStyle w:val="1012"/>
              <w:ind w:firstLine="200"/>
              <w:jc w:val="center"/>
              <w:spacing w:line="560" w:lineRule="exact"/>
              <w:rPr>
                <w:rFonts w:hAnsi="宋体" w:cs="宋体"/>
                <w:sz w:val="24"/>
                <w:szCs w:val="24"/>
                <w:highlight w:val="none"/>
              </w:rPr>
            </w:pPr>
            <w:r>
              <w:rPr>
                <w:rFonts w:hAnsi="宋体" w:cs="宋体"/>
                <w:sz w:val="24"/>
                <w:szCs w:val="24"/>
                <w:highlight w:val="none"/>
              </w:rPr>
            </w:r>
            <w:r/>
          </w:p>
        </w:tc>
      </w:tr>
    </w:tbl>
    <w:p>
      <w:pPr>
        <w:spacing w:line="56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乙方为该项目提供以上服务，包括不超过</w:t>
      </w:r>
      <w:r>
        <w:rPr>
          <w:rFonts w:hint="eastAsia" w:ascii="宋体" w:hAnsi="宋体" w:eastAsia="宋体" w:cs="宋体"/>
          <w:bCs/>
          <w:color w:val="000000"/>
          <w:sz w:val="24"/>
          <w:szCs w:val="24"/>
          <w:highlight w:val="none"/>
        </w:rPr>
        <w:t xml:space="preserve">6</w:t>
      </w:r>
      <w:r>
        <w:rPr>
          <w:rFonts w:ascii="宋体" w:hAnsi="宋体" w:eastAsia="宋体" w:cs="宋体"/>
          <w:bCs/>
          <w:color w:val="000000"/>
          <w:sz w:val="24"/>
          <w:szCs w:val="24"/>
          <w:highlight w:val="none"/>
        </w:rPr>
        <w:t xml:space="preserve">次现场服务费用（现场踏勘/出席甲方会议费用）</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1.4付款方式和发票开具方式</w:t>
      </w:r>
      <w:bookmarkEnd w:id="124"/>
      <w:r/>
      <w:bookmarkEnd w:id="125"/>
      <w:r/>
      <w:bookmarkEnd w:id="126"/>
      <w:r/>
      <w:bookmarkEnd w:id="127"/>
      <w:r/>
      <w:bookmarkEnd w:id="12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1.4.1付款方式：银行转账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29" w:name="_Toc31421"/>
      <w:r/>
      <w:bookmarkStart w:id="130" w:name="_Toc8772"/>
      <w:r/>
      <w:bookmarkStart w:id="131" w:name="_Toc4760"/>
      <w:r/>
      <w:bookmarkStart w:id="132" w:name="_Toc3625"/>
      <w:r/>
      <w:bookmarkStart w:id="133" w:name="_Toc11108"/>
      <w:r>
        <w:rPr>
          <w:rFonts w:hint="eastAsia" w:ascii="宋体" w:hAnsi="宋体" w:eastAsia="宋体" w:cs="宋体"/>
          <w:b/>
          <w:color w:val="000000"/>
          <w:sz w:val="24"/>
          <w:szCs w:val="24"/>
          <w:highlight w:val="none"/>
        </w:rPr>
        <w:t xml:space="preserve">1.5 履行期限、地点和方式</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34" w:name="_Toc3079"/>
      <w:r/>
      <w:bookmarkStart w:id="135" w:name="_Toc2375"/>
      <w:r/>
      <w:bookmarkStart w:id="136" w:name="_Toc24662"/>
      <w:r/>
      <w:bookmarkStart w:id="137" w:name="_Toc5698"/>
      <w:r/>
      <w:bookmarkStart w:id="138" w:name="_Toc8586"/>
      <w:r>
        <w:rPr>
          <w:rFonts w:hint="eastAsia" w:ascii="宋体" w:hAnsi="宋体" w:eastAsia="宋体" w:cs="宋体"/>
          <w:b/>
          <w:color w:val="000000"/>
          <w:sz w:val="24"/>
          <w:szCs w:val="24"/>
          <w:highlight w:val="none"/>
        </w:rPr>
        <w:t xml:space="preserve">1.6 违约责任</w:t>
      </w:r>
      <w:bookmarkEnd w:id="134"/>
      <w:r/>
      <w:bookmarkEnd w:id="135"/>
      <w:r/>
      <w:bookmarkEnd w:id="136"/>
      <w:r/>
      <w:bookmarkEnd w:id="137"/>
      <w:r/>
      <w:bookmarkEnd w:id="138"/>
      <w:r/>
      <w:r/>
    </w:p>
    <w:p>
      <w:pPr>
        <w:ind w:firstLine="480"/>
        <w:spacing w:line="560" w:lineRule="exact"/>
        <w:rPr>
          <w:rFonts w:ascii="宋体" w:hAnsi="宋体" w:eastAsia="宋体" w:cs="宋体"/>
          <w:sz w:val="24"/>
          <w:szCs w:val="24"/>
          <w:highlight w:val="none"/>
        </w:rPr>
      </w:pPr>
      <w:r/>
      <w:bookmarkStart w:id="139" w:name="_Toc18683"/>
      <w:r/>
      <w:bookmarkStart w:id="140" w:name="_Toc30329"/>
      <w:r/>
      <w:bookmarkStart w:id="141" w:name="_Toc9497"/>
      <w:r/>
      <w:bookmarkStart w:id="142" w:name="_Toc26807"/>
      <w:r/>
      <w:bookmarkStart w:id="143" w:name="_Toc32454"/>
      <w:r>
        <w:rPr>
          <w:rFonts w:hint="eastAsia" w:ascii="宋体" w:hAnsi="宋体" w:eastAsia="宋体" w:cs="宋体"/>
          <w:sz w:val="24"/>
          <w:szCs w:val="24"/>
          <w:highlight w:val="none"/>
        </w:rPr>
        <w:t xml:space="preserve">1.6.1除不可抗力或非因乙方原因外，如果乙方没有按照本合同约定的期限、地点和方式履行服务，那么甲方可要求乙方支付违约金，违约金按每迟延履行一日的应提供而未提供服务价格的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5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4"/>
          <w:highlight w:val="none"/>
        </w:rPr>
        <w:t xml:space="preserve">1.6.5 </w:t>
      </w:r>
      <w:r>
        <w:rPr>
          <w:rFonts w:hint="eastAsia" w:ascii="宋体" w:hAnsi="宋体" w:eastAsia="宋体" w:cs="Times New Roman"/>
          <w:bCs/>
          <w:sz w:val="24"/>
          <w:szCs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如果出现采购监督管理部门在处理投诉事项期间，书面通知甲方暂停采购活动的情形，或者询问或质疑事项可能影响成交结果的，导致甲方中止履行合同的情形，均不视为甲方违约。合同中止履行超过</w:t>
      </w:r>
      <w:r>
        <w:rPr>
          <w:rFonts w:ascii="宋体" w:hAnsi="宋体" w:eastAsia="宋体" w:cs="宋体"/>
          <w:sz w:val="24"/>
          <w:szCs w:val="24"/>
          <w:highlight w:val="none"/>
        </w:rPr>
        <w:t xml:space="preserve">6个月的，双方应结算中止日前已完成的服务对应的费用。</w:t>
      </w:r>
      <w:r/>
    </w:p>
    <w:p>
      <w:pPr>
        <w:ind w:firstLine="480"/>
        <w:spacing w:line="560" w:lineRule="exact"/>
        <w:rPr>
          <w:rFonts w:ascii="宋体" w:hAnsi="宋体" w:eastAsia="宋体" w:cs="宋体"/>
          <w:sz w:val="24"/>
          <w:szCs w:val="24"/>
          <w:highlight w:val="none"/>
        </w:rPr>
      </w:pPr>
      <w:r>
        <w:rPr>
          <w:rFonts w:ascii="宋体" w:hAnsi="宋体" w:eastAsia="宋体" w:cs="宋体"/>
          <w:sz w:val="24"/>
          <w:szCs w:val="24"/>
          <w:highlight w:val="none"/>
        </w:rPr>
        <w:t xml:space="preserve">1.6.8 合同一方不履行合同义务或者履行合同义务不符合约定，给其他方造成损失的，损失赔偿额应当相当于因违约所造成的损失，包括诉讼费（仲裁费）、律师费等 相关费用。但是违约金及损失赔偿金额总额以甲方已向乙方支付的服务费为限，在任何情况下累计赔偿金额不超过本合同约定的服务费总额。</w:t>
      </w:r>
      <w:r/>
    </w:p>
    <w:p>
      <w:pPr>
        <w:ind w:firstLine="482"/>
        <w:spacing w:line="560" w:lineRule="exact"/>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相关费用</w:t>
      </w:r>
      <w:r/>
    </w:p>
    <w:p>
      <w:pPr>
        <w:ind w:firstLine="482"/>
        <w:spacing w:line="560" w:lineRule="exact"/>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本项目提交成果后需通过专家评审，产生的专家评审费用由乙方自行承担。</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合同争议的解决</w:t>
      </w:r>
      <w:bookmarkEnd w:id="139"/>
      <w:r/>
      <w:bookmarkEnd w:id="140"/>
      <w:r/>
      <w:bookmarkEnd w:id="141"/>
      <w:r/>
      <w:bookmarkEnd w:id="142"/>
      <w:r/>
      <w:bookmarkEnd w:id="143"/>
      <w:r/>
      <w:r/>
    </w:p>
    <w:p>
      <w:pPr>
        <w:ind w:firstLine="480"/>
        <w:spacing w:line="560" w:lineRule="exact"/>
        <w:rPr>
          <w:rFonts w:ascii="宋体" w:hAnsi="宋体" w:eastAsia="宋体" w:cs="宋体"/>
          <w:sz w:val="24"/>
          <w:szCs w:val="24"/>
          <w:highlight w:val="none"/>
        </w:rPr>
      </w:pPr>
      <w:r/>
      <w:bookmarkStart w:id="144" w:name="_Toc15827"/>
      <w:r/>
      <w:bookmarkStart w:id="145" w:name="_Toc26227"/>
      <w:r/>
      <w:bookmarkStart w:id="146" w:name="_Toc23784"/>
      <w:r/>
      <w:bookmarkStart w:id="147" w:name="_Toc16417"/>
      <w:r/>
      <w:bookmarkStart w:id="148" w:name="_Toc12273"/>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本合同履行过程中发生的任何争议，双方当事人均可通过和解或者调解解决；不愿和解、调解或者和解、调解不成的，可以选择下列第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1）将争议提交</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仲裁委员会依申请仲裁时其现行有效的仲裁规则裁决； </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2）向</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 合同生效</w:t>
      </w:r>
      <w:bookmarkEnd w:id="144"/>
      <w:r/>
      <w:bookmarkEnd w:id="145"/>
      <w:r/>
      <w:bookmarkEnd w:id="146"/>
      <w:r/>
      <w:bookmarkEnd w:id="147"/>
      <w:r/>
      <w:bookmarkEnd w:id="148"/>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本合同</w:t>
      </w:r>
      <w:r>
        <w:rPr>
          <w:rFonts w:hint="eastAsia" w:ascii="宋体" w:hAnsi="宋体" w:eastAsia="宋体" w:cs="宋体"/>
          <w:sz w:val="24"/>
          <w:szCs w:val="24"/>
          <w:highlight w:val="none"/>
          <w:lang w:val="zh-CN"/>
        </w:rPr>
        <w:t xml:space="preserve">经甲乙双方代表签字并加盖公章（或合同章）后即生效至【</w:t>
      </w:r>
      <w:r>
        <w:rPr>
          <w:rFonts w:ascii="宋体" w:hAnsi="宋体" w:eastAsia="宋体" w:cs="宋体"/>
          <w:sz w:val="24"/>
          <w:szCs w:val="24"/>
          <w:highlight w:val="none"/>
          <w:lang w:val="zh-CN"/>
        </w:rPr>
        <w:t xml:space="preserve"> 】年【 】月【 】日或本合同履行完毕为止（以较早结束者为准）</w:t>
      </w:r>
      <w:r>
        <w:rPr>
          <w:rFonts w:hint="eastAsia" w:ascii="宋体" w:hAnsi="宋体" w:eastAsia="宋体" w:cs="宋体"/>
          <w:sz w:val="24"/>
          <w:szCs w:val="24"/>
          <w:highlight w:val="none"/>
          <w:lang w:val="zh-CN"/>
        </w:rPr>
        <w:t xml:space="preserve">。</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 本合同一式伍份，供需双方各持贰份，代理公司存档壹份。</w:t>
      </w:r>
      <w:r/>
    </w:p>
    <w:p>
      <w:pPr>
        <w:pStyle w:val="985"/>
        <w:tabs>
          <w:tab w:val="left" w:pos="567" w:leader="none"/>
        </w:tabs>
        <w:rPr>
          <w:rFonts w:ascii="宋体" w:hAnsi="宋体"/>
          <w:sz w:val="24"/>
          <w:szCs w:val="24"/>
          <w:highlight w:val="none"/>
        </w:rPr>
      </w:pPr>
      <w:r>
        <w:rPr>
          <w:rFonts w:ascii="宋体" w:hAnsi="宋体"/>
          <w:sz w:val="24"/>
          <w:szCs w:val="24"/>
          <w:highlight w:val="none"/>
        </w:rPr>
      </w:r>
      <w:r/>
    </w:p>
    <w:p>
      <w:pPr>
        <w:ind w:firstLine="1054"/>
        <w:jc w:val="left"/>
        <w:spacing w:line="560" w:lineRule="exact"/>
        <w:rPr>
          <w:rFonts w:ascii="宋体" w:hAnsi="宋体" w:cs="宋体"/>
          <w:color w:val="auto"/>
          <w:szCs w:val="21"/>
          <w:highlight w:val="none"/>
        </w:rPr>
      </w:pPr>
      <w:r/>
      <w:bookmarkStart w:id="149" w:name="_Toc331685783"/>
      <w:r>
        <w:rPr>
          <w:rFonts w:hint="eastAsia" w:ascii="宋体" w:hAnsi="宋体" w:cs="宋体"/>
          <w:b/>
          <w:color w:val="auto"/>
          <w:szCs w:val="21"/>
          <w:highlight w:val="none"/>
          <w:lang w:val="zh-CN"/>
        </w:rPr>
        <w:t xml:space="preserve">甲方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 xml:space="preserve">乙方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                           </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统一社会信用代码：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统一社会信用代码或身份证号码：</w:t>
      </w:r>
      <w:r>
        <w:rPr>
          <w:rFonts w:hint="eastAsia" w:ascii="宋体" w:hAnsi="宋体" w:cs="宋体"/>
          <w:color w:val="auto"/>
          <w:szCs w:val="21"/>
          <w:highlight w:val="none"/>
        </w:rPr>
        <w:t xml:space="preserve">   </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住所：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住所：</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法定代表人</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授权代表（签字）：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或授权代表（签字）: </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联系人：</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约定送达地址：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约定送达地址：</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邮政编码：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电话: </w:t>
      </w:r>
      <w:r/>
    </w:p>
    <w:p>
      <w:pPr>
        <w:ind w:firstLine="1050"/>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传真: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传真:</w:t>
      </w:r>
      <w:r/>
    </w:p>
    <w:p>
      <w:pPr>
        <w:ind w:firstLine="1050"/>
        <w:spacing w:line="56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电子邮箱：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电子邮箱：</w:t>
      </w:r>
      <w:r/>
    </w:p>
    <w:p>
      <w:pPr>
        <w:ind w:firstLine="105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开户银行：                                 开户银行： </w:t>
      </w:r>
      <w:r/>
    </w:p>
    <w:p>
      <w:pPr>
        <w:ind w:firstLine="105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开户名称：                                 开户名称： </w:t>
      </w:r>
      <w:r/>
    </w:p>
    <w:p>
      <w:pPr>
        <w:ind w:firstLine="105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开户账号：</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49"/>
      <w:r/>
      <w:r/>
    </w:p>
    <w:p>
      <w:pPr>
        <w:ind w:firstLine="482"/>
        <w:spacing w:line="560" w:lineRule="exact"/>
        <w:rPr>
          <w:rFonts w:ascii="宋体" w:hAnsi="宋体" w:eastAsia="宋体" w:cs="宋体"/>
          <w:b/>
          <w:color w:val="000000"/>
          <w:sz w:val="24"/>
          <w:szCs w:val="24"/>
          <w:highlight w:val="none"/>
        </w:rPr>
      </w:pPr>
      <w:r/>
      <w:bookmarkStart w:id="150" w:name="_Ref467378499"/>
      <w:r/>
      <w:bookmarkStart w:id="151" w:name="_Toc31297"/>
      <w:r/>
      <w:bookmarkStart w:id="152" w:name="_Ref467379109"/>
      <w:r/>
      <w:bookmarkStart w:id="153" w:name="_Toc14021"/>
      <w:r/>
      <w:bookmarkStart w:id="154" w:name="_Ref467378404"/>
      <w:r/>
      <w:bookmarkStart w:id="155" w:name="_Ref467379205"/>
      <w:r/>
      <w:bookmarkStart w:id="156" w:name="_Ref467379214"/>
      <w:r/>
      <w:bookmarkStart w:id="157" w:name="_Toc279701240"/>
      <w:r/>
      <w:bookmarkStart w:id="158" w:name="_Ref467379195"/>
      <w:r/>
      <w:bookmarkStart w:id="159" w:name="_Toc487900349"/>
      <w:r/>
      <w:bookmarkStart w:id="160" w:name="_Toc25079"/>
      <w:r/>
      <w:bookmarkStart w:id="161" w:name="_Toc259093669"/>
      <w:r/>
      <w:bookmarkStart w:id="162" w:name="_Ref467379225"/>
      <w:r/>
      <w:bookmarkStart w:id="163" w:name="_Ref467378463"/>
      <w:r/>
      <w:bookmarkStart w:id="164" w:name="_Ref467379101"/>
      <w:r/>
      <w:bookmarkStart w:id="165" w:name="_Toc19680"/>
      <w:r/>
      <w:bookmarkStart w:id="166" w:name="_Ref467379094"/>
      <w:r/>
      <w:bookmarkStart w:id="167" w:name="_Toc5228"/>
      <w:r>
        <w:rPr>
          <w:rFonts w:hint="eastAsia" w:ascii="宋体" w:hAnsi="宋体" w:eastAsia="宋体" w:cs="宋体"/>
          <w:b/>
          <w:color w:val="000000"/>
          <w:sz w:val="24"/>
          <w:szCs w:val="24"/>
          <w:highlight w:val="none"/>
        </w:rPr>
        <w:t xml:space="preserve">2.1 定义</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68" w:name="_Ref467378840"/>
      <w:r>
        <w:rPr>
          <w:rFonts w:hint="eastAsia" w:ascii="宋体" w:hAnsi="宋体" w:eastAsia="宋体" w:cs="宋体"/>
          <w:color w:val="000000"/>
          <w:sz w:val="24"/>
          <w:szCs w:val="24"/>
          <w:highlight w:val="none"/>
        </w:rPr>
        <w:t xml:space="preserve">2.1.4 “甲方”系指与成交供应商签署合同的采购人</w:t>
      </w:r>
      <w:bookmarkEnd w:id="168"/>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69" w:name="_Ref467379400"/>
      <w:r>
        <w:rPr>
          <w:rFonts w:hint="eastAsia" w:ascii="宋体" w:hAnsi="宋体" w:eastAsia="宋体" w:cs="宋体"/>
          <w:color w:val="000000"/>
          <w:sz w:val="24"/>
          <w:szCs w:val="24"/>
          <w:highlight w:val="none"/>
        </w:rPr>
        <w:t xml:space="preserve">2.1.5 “乙方”系指根据合同约定提供服务的成交供应商</w:t>
      </w:r>
      <w:bookmarkEnd w:id="169"/>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70" w:name="_Ref467379436"/>
      <w:r>
        <w:rPr>
          <w:rFonts w:hint="eastAsia" w:ascii="宋体" w:hAnsi="宋体" w:eastAsia="宋体" w:cs="宋体"/>
          <w:color w:val="000000"/>
          <w:sz w:val="24"/>
          <w:szCs w:val="24"/>
          <w:highlight w:val="none"/>
        </w:rPr>
        <w:t xml:space="preserve">2.1.6 “现场”系指合同约定提供服务的地点。</w:t>
      </w:r>
      <w:bookmarkEnd w:id="170"/>
      <w:r/>
      <w:r/>
    </w:p>
    <w:p>
      <w:pPr>
        <w:ind w:firstLine="482"/>
        <w:spacing w:line="560" w:lineRule="exact"/>
        <w:rPr>
          <w:rFonts w:ascii="宋体" w:hAnsi="宋体" w:eastAsia="宋体" w:cs="宋体"/>
          <w:b/>
          <w:color w:val="000000"/>
          <w:sz w:val="24"/>
          <w:szCs w:val="24"/>
          <w:highlight w:val="none"/>
        </w:rPr>
      </w:pPr>
      <w:r/>
      <w:bookmarkStart w:id="171" w:name="_Toc487900350"/>
      <w:r/>
      <w:bookmarkStart w:id="172" w:name="_Toc259093670"/>
      <w:r/>
      <w:bookmarkStart w:id="173" w:name="_Toc279701241"/>
      <w:r/>
      <w:bookmarkStart w:id="174" w:name="_Toc19539"/>
      <w:r/>
      <w:bookmarkStart w:id="175" w:name="_Toc16752"/>
      <w:r/>
      <w:bookmarkStart w:id="176" w:name="_Toc31402"/>
      <w:r/>
      <w:bookmarkStart w:id="177" w:name="_Toc23289"/>
      <w:r/>
      <w:bookmarkStart w:id="178" w:name="_Toc3769"/>
      <w:r>
        <w:rPr>
          <w:rFonts w:hint="eastAsia" w:ascii="宋体" w:hAnsi="宋体" w:eastAsia="宋体" w:cs="宋体"/>
          <w:b/>
          <w:color w:val="000000"/>
          <w:sz w:val="24"/>
          <w:szCs w:val="24"/>
          <w:highlight w:val="none"/>
        </w:rPr>
        <w:t xml:space="preserve">2.2 技术规范</w:t>
      </w:r>
      <w:bookmarkEnd w:id="171"/>
      <w:r/>
      <w:bookmarkEnd w:id="172"/>
      <w:r/>
      <w:bookmarkEnd w:id="173"/>
      <w:r/>
      <w:bookmarkEnd w:id="174"/>
      <w:r/>
      <w:bookmarkEnd w:id="175"/>
      <w:r/>
      <w:bookmarkEnd w:id="176"/>
      <w:r/>
      <w:bookmarkEnd w:id="177"/>
      <w:r/>
      <w:bookmarkEnd w:id="17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79" w:name="_Toc27945"/>
      <w:r/>
      <w:bookmarkStart w:id="180" w:name="_Toc12412"/>
      <w:r/>
      <w:bookmarkStart w:id="181" w:name="_Toc9161"/>
      <w:r/>
      <w:bookmarkStart w:id="182" w:name="_Toc4133"/>
      <w:r/>
      <w:bookmarkStart w:id="183" w:name="_Toc279701242"/>
      <w:r/>
      <w:bookmarkStart w:id="184" w:name="_Toc13673"/>
      <w:r/>
      <w:bookmarkStart w:id="185" w:name="_Toc487900351"/>
      <w:r/>
      <w:bookmarkStart w:id="186" w:name="_Toc259093671"/>
      <w:r>
        <w:rPr>
          <w:rFonts w:hint="eastAsia" w:ascii="宋体" w:hAnsi="宋体" w:eastAsia="宋体" w:cs="宋体"/>
          <w:b/>
          <w:color w:val="000000"/>
          <w:sz w:val="24"/>
          <w:szCs w:val="24"/>
          <w:highlight w:val="none"/>
        </w:rPr>
        <w:t xml:space="preserve">2.3 知识产权</w:t>
      </w:r>
      <w:bookmarkEnd w:id="179"/>
      <w:r/>
      <w:bookmarkEnd w:id="180"/>
      <w:r/>
      <w:bookmarkEnd w:id="181"/>
      <w:r/>
      <w:bookmarkEnd w:id="182"/>
      <w:r/>
      <w:bookmarkEnd w:id="183"/>
      <w:r/>
      <w:bookmarkEnd w:id="184"/>
      <w:r/>
      <w:bookmarkEnd w:id="185"/>
      <w:r/>
      <w:bookmarkEnd w:id="18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技术成果在甲方支付了相应费用后归属甲方。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187" w:name="_Ref467379657"/>
      <w:r>
        <w:rPr>
          <w:rFonts w:hint="eastAsia" w:ascii="宋体" w:hAnsi="宋体" w:eastAsia="宋体" w:cs="宋体"/>
          <w:color w:val="000000"/>
          <w:sz w:val="24"/>
          <w:szCs w:val="24"/>
          <w:highlight w:val="none"/>
        </w:rPr>
        <w:t xml:space="preserve">2.4.1</w:t>
      </w:r>
      <w:bookmarkEnd w:id="187"/>
      <w:r/>
      <w:bookmarkStart w:id="188" w:name="_Toc186431854"/>
      <w:r/>
      <w:bookmarkStart w:id="189" w:name="_Ref467379807"/>
      <w:r/>
      <w:bookmarkStart w:id="190" w:name="_Toc487900357"/>
      <w:r/>
      <w:bookmarkStart w:id="191" w:name="_Ref467379793"/>
      <w:r/>
      <w:bookmarkStart w:id="192" w:name="_Toc259093676"/>
      <w:r/>
      <w:bookmarkStart w:id="193" w:name="_Toc279701247"/>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188"/>
      <w:r/>
      <w:bookmarkStart w:id="194" w:name="_Toc186431855"/>
      <w:r>
        <w:rPr>
          <w:rFonts w:hint="eastAsia" w:ascii="宋体" w:hAnsi="宋体" w:eastAsia="宋体" w:cs="宋体"/>
          <w:color w:val="000000"/>
          <w:sz w:val="24"/>
          <w:szCs w:val="24"/>
          <w:highlight w:val="none"/>
        </w:rPr>
        <w:t xml:space="preserve">。</w:t>
      </w:r>
      <w:bookmarkEnd w:id="189"/>
      <w:r/>
      <w:bookmarkEnd w:id="190"/>
      <w:r/>
      <w:bookmarkEnd w:id="191"/>
      <w:r/>
      <w:bookmarkEnd w:id="192"/>
      <w:r/>
      <w:bookmarkEnd w:id="193"/>
      <w:r/>
      <w:bookmarkEnd w:id="194"/>
      <w:r/>
      <w:r/>
    </w:p>
    <w:p>
      <w:pPr>
        <w:ind w:firstLine="482"/>
        <w:spacing w:line="560" w:lineRule="exact"/>
        <w:rPr>
          <w:rFonts w:ascii="宋体" w:hAnsi="宋体" w:eastAsia="宋体" w:cs="宋体"/>
          <w:b/>
          <w:color w:val="000000"/>
          <w:sz w:val="24"/>
          <w:szCs w:val="24"/>
          <w:highlight w:val="none"/>
        </w:rPr>
      </w:pPr>
      <w:r/>
      <w:bookmarkStart w:id="195" w:name="_Toc259093677"/>
      <w:r/>
      <w:bookmarkStart w:id="196" w:name="_Toc487900358"/>
      <w:r/>
      <w:bookmarkStart w:id="197" w:name="_Toc279701248"/>
      <w:r/>
      <w:bookmarkStart w:id="198" w:name="_Ref467379852"/>
      <w:r/>
      <w:bookmarkStart w:id="199" w:name="_Ref467379863"/>
      <w:r/>
      <w:bookmarkStart w:id="200" w:name="_Ref467379923"/>
      <w:r/>
      <w:bookmarkStart w:id="201" w:name="_Toc13467"/>
      <w:r/>
      <w:bookmarkStart w:id="202" w:name="_Toc16163"/>
      <w:r/>
      <w:bookmarkStart w:id="203" w:name="_Toc13154"/>
      <w:r/>
      <w:bookmarkStart w:id="204" w:name="_Toc18990"/>
      <w:r/>
      <w:bookmarkStart w:id="205" w:name="_Toc30507"/>
      <w:r>
        <w:rPr>
          <w:rFonts w:hint="eastAsia" w:ascii="宋体" w:hAnsi="宋体" w:eastAsia="宋体" w:cs="宋体"/>
          <w:b/>
          <w:color w:val="000000"/>
          <w:sz w:val="24"/>
          <w:szCs w:val="24"/>
          <w:highlight w:val="none"/>
        </w:rPr>
        <w:t xml:space="preserve">2.5 技术资料</w:t>
      </w:r>
      <w:bookmarkEnd w:id="195"/>
      <w:r/>
      <w:bookmarkEnd w:id="196"/>
      <w:r/>
      <w:bookmarkEnd w:id="197"/>
      <w:r/>
      <w:bookmarkEnd w:id="198"/>
      <w:r/>
      <w:bookmarkEnd w:id="199"/>
      <w:r/>
      <w:bookmarkEnd w:id="200"/>
      <w:r>
        <w:rPr>
          <w:rFonts w:hint="eastAsia" w:ascii="宋体" w:hAnsi="宋体" w:eastAsia="宋体" w:cs="宋体"/>
          <w:b/>
          <w:color w:val="000000"/>
          <w:sz w:val="24"/>
          <w:szCs w:val="24"/>
          <w:highlight w:val="none"/>
        </w:rPr>
        <w:t xml:space="preserve">和保密义务</w:t>
      </w:r>
      <w:bookmarkEnd w:id="201"/>
      <w:r/>
      <w:bookmarkEnd w:id="202"/>
      <w:r/>
      <w:bookmarkEnd w:id="203"/>
      <w:r/>
      <w:bookmarkEnd w:id="204"/>
      <w:r/>
      <w:bookmarkEnd w:id="20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06" w:name="_Toc19069"/>
      <w:r/>
      <w:bookmarkStart w:id="207" w:name="_Toc279701252"/>
      <w:r/>
      <w:bookmarkStart w:id="208" w:name="_Toc487900362"/>
      <w:r/>
      <w:bookmarkStart w:id="209" w:name="_Toc259093681"/>
      <w:r>
        <w:rPr>
          <w:rFonts w:hint="eastAsia" w:ascii="宋体" w:hAnsi="宋体" w:eastAsia="宋体" w:cs="宋体"/>
          <w:b/>
          <w:color w:val="000000"/>
          <w:sz w:val="24"/>
          <w:szCs w:val="24"/>
          <w:highlight w:val="none"/>
        </w:rPr>
        <w:t xml:space="preserve">2.6 质量保证</w:t>
      </w:r>
      <w:bookmarkEnd w:id="20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10" w:name="_Toc22267"/>
      <w:r>
        <w:rPr>
          <w:rFonts w:hint="eastAsia" w:ascii="宋体" w:hAnsi="宋体" w:eastAsia="宋体" w:cs="宋体"/>
          <w:b/>
          <w:color w:val="000000"/>
          <w:sz w:val="24"/>
          <w:szCs w:val="24"/>
          <w:highlight w:val="none"/>
        </w:rPr>
        <w:t xml:space="preserve">2.7 延迟</w:t>
      </w:r>
      <w:bookmarkEnd w:id="207"/>
      <w:r/>
      <w:bookmarkEnd w:id="208"/>
      <w:r/>
      <w:bookmarkEnd w:id="209"/>
      <w:r>
        <w:rPr>
          <w:rFonts w:hint="eastAsia" w:ascii="宋体" w:hAnsi="宋体" w:eastAsia="宋体" w:cs="宋体"/>
          <w:b/>
          <w:color w:val="000000"/>
          <w:sz w:val="24"/>
          <w:szCs w:val="24"/>
          <w:highlight w:val="none"/>
        </w:rPr>
        <w:t xml:space="preserve">履行</w:t>
      </w:r>
      <w:bookmarkEnd w:id="21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11" w:name="_Toc10611"/>
      <w:r/>
      <w:bookmarkStart w:id="212" w:name="_Toc487900364"/>
      <w:r/>
      <w:bookmarkStart w:id="213" w:name="_Toc259093683"/>
      <w:r/>
      <w:bookmarkStart w:id="214" w:name="_Ref467378121"/>
      <w:r/>
      <w:bookmarkStart w:id="215" w:name="_Toc279701254"/>
      <w:r>
        <w:rPr>
          <w:rFonts w:hint="eastAsia" w:ascii="宋体" w:hAnsi="宋体" w:eastAsia="宋体" w:cs="宋体"/>
          <w:b/>
          <w:color w:val="000000"/>
          <w:sz w:val="24"/>
          <w:szCs w:val="24"/>
          <w:highlight w:val="none"/>
        </w:rPr>
        <w:t xml:space="preserve">2.8 合同变更</w:t>
      </w:r>
      <w:bookmarkEnd w:id="21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16" w:name="_Toc259093688"/>
      <w:r/>
      <w:bookmarkStart w:id="217" w:name="_Toc487900369"/>
      <w:r/>
      <w:bookmarkStart w:id="218" w:name="_Toc279701259"/>
      <w:r/>
      <w:r/>
    </w:p>
    <w:p>
      <w:pPr>
        <w:ind w:firstLine="482"/>
        <w:spacing w:line="560" w:lineRule="exact"/>
        <w:rPr>
          <w:rFonts w:ascii="宋体" w:hAnsi="宋体" w:eastAsia="宋体" w:cs="宋体"/>
          <w:b/>
          <w:color w:val="000000"/>
          <w:sz w:val="24"/>
          <w:szCs w:val="24"/>
          <w:highlight w:val="none"/>
        </w:rPr>
      </w:pPr>
      <w:r/>
      <w:bookmarkStart w:id="219" w:name="_Toc42"/>
      <w:r/>
      <w:bookmarkStart w:id="220" w:name="_Toc21830"/>
      <w:r/>
      <w:bookmarkStart w:id="221" w:name="_Toc10663"/>
      <w:r/>
      <w:bookmarkStart w:id="222" w:name="_Toc26689"/>
      <w:r/>
      <w:bookmarkStart w:id="223" w:name="_Toc23368"/>
      <w:r>
        <w:rPr>
          <w:rFonts w:hint="eastAsia" w:ascii="宋体" w:hAnsi="宋体" w:eastAsia="宋体" w:cs="宋体"/>
          <w:b/>
          <w:color w:val="000000"/>
          <w:sz w:val="24"/>
          <w:szCs w:val="24"/>
          <w:highlight w:val="none"/>
        </w:rPr>
        <w:t xml:space="preserve">2.9 合同转让</w:t>
      </w:r>
      <w:bookmarkEnd w:id="216"/>
      <w:r/>
      <w:bookmarkEnd w:id="217"/>
      <w:r/>
      <w:bookmarkEnd w:id="218"/>
      <w:r>
        <w:rPr>
          <w:rFonts w:hint="eastAsia" w:ascii="宋体" w:hAnsi="宋体" w:eastAsia="宋体" w:cs="宋体"/>
          <w:b/>
          <w:color w:val="000000"/>
          <w:sz w:val="24"/>
          <w:szCs w:val="24"/>
          <w:highlight w:val="none"/>
        </w:rPr>
        <w:t xml:space="preserve">和分包</w:t>
      </w:r>
      <w:bookmarkEnd w:id="219"/>
      <w:r/>
      <w:bookmarkEnd w:id="220"/>
      <w:r/>
      <w:bookmarkEnd w:id="221"/>
      <w:r/>
      <w:bookmarkEnd w:id="222"/>
      <w:r/>
      <w:bookmarkEnd w:id="22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合同的权利义务依法不得转让，如磋商文件“第一章 报价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24" w:name="_Toc32494"/>
      <w:r/>
      <w:bookmarkStart w:id="225" w:name="_Toc14371"/>
      <w:r/>
      <w:bookmarkStart w:id="226" w:name="_Toc25571"/>
      <w:r/>
      <w:bookmarkStart w:id="227" w:name="_Toc4720"/>
      <w:r/>
      <w:bookmarkStart w:id="228" w:name="_Toc26633"/>
      <w:r>
        <w:rPr>
          <w:rFonts w:hint="eastAsia" w:ascii="宋体" w:hAnsi="宋体" w:eastAsia="宋体" w:cs="宋体"/>
          <w:b/>
          <w:color w:val="000000"/>
          <w:sz w:val="24"/>
          <w:szCs w:val="24"/>
          <w:highlight w:val="none"/>
        </w:rPr>
        <w:t xml:space="preserve">2.10 不可抗力</w:t>
      </w:r>
      <w:bookmarkEnd w:id="224"/>
      <w:r/>
      <w:bookmarkEnd w:id="225"/>
      <w:r/>
      <w:bookmarkEnd w:id="226"/>
      <w:r/>
      <w:bookmarkEnd w:id="227"/>
      <w:r/>
      <w:bookmarkEnd w:id="22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因不可抗力致使合同有变更必要的，双方当事人应在约定时间内以书面形式变更合同；</w:t>
      </w:r>
      <w:r/>
    </w:p>
    <w:p>
      <w:pPr>
        <w:ind w:firstLine="480"/>
        <w:spacing w:line="560" w:lineRule="exact"/>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4"/>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4"/>
          <w:highlight w:val="none"/>
        </w:rPr>
        <w:t xml:space="preserve">将有关部门出具的证明文件送达对方当事人，</w:t>
      </w:r>
      <w:r>
        <w:rPr>
          <w:rFonts w:hint="eastAsia" w:ascii="宋体" w:hAnsi="宋体" w:eastAsia="宋体" w:cs="Times New Roman"/>
          <w:bCs/>
          <w:color w:val="000000"/>
          <w:sz w:val="24"/>
          <w:szCs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2.10.5 “</w:t>
      </w:r>
      <w:r>
        <w:rPr>
          <w:rFonts w:hint="eastAsia" w:ascii="宋体" w:hAnsi="宋体" w:eastAsia="宋体" w:cs="Times New Roman"/>
          <w:bCs/>
          <w:color w:val="000000"/>
          <w:sz w:val="24"/>
          <w:szCs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29" w:name="_Toc25783"/>
      <w:r/>
      <w:bookmarkStart w:id="230" w:name="_Toc23854"/>
      <w:r/>
      <w:bookmarkStart w:id="231" w:name="_Toc279701255"/>
      <w:r/>
      <w:bookmarkStart w:id="232" w:name="_Toc3638"/>
      <w:r/>
      <w:bookmarkStart w:id="233" w:name="_Toc259093684"/>
      <w:r/>
      <w:bookmarkStart w:id="234" w:name="_Toc24465"/>
      <w:r/>
      <w:bookmarkStart w:id="235" w:name="_Toc14115"/>
      <w:r/>
      <w:bookmarkStart w:id="236" w:name="_Toc487900365"/>
      <w:r>
        <w:rPr>
          <w:rFonts w:hint="eastAsia" w:ascii="宋体" w:hAnsi="宋体" w:eastAsia="宋体" w:cs="宋体"/>
          <w:b/>
          <w:color w:val="000000"/>
          <w:sz w:val="24"/>
          <w:szCs w:val="24"/>
          <w:highlight w:val="none"/>
        </w:rPr>
        <w:t xml:space="preserve">2.11 税费</w:t>
      </w:r>
      <w:bookmarkEnd w:id="229"/>
      <w:r/>
      <w:bookmarkEnd w:id="230"/>
      <w:r/>
      <w:bookmarkEnd w:id="231"/>
      <w:r/>
      <w:bookmarkEnd w:id="232"/>
      <w:r/>
      <w:bookmarkEnd w:id="233"/>
      <w:r/>
      <w:bookmarkEnd w:id="234"/>
      <w:r/>
      <w:bookmarkEnd w:id="235"/>
      <w:r/>
      <w:bookmarkEnd w:id="23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37" w:name="_Toc7315"/>
      <w:r/>
      <w:bookmarkStart w:id="238" w:name="_Toc487900368"/>
      <w:r/>
      <w:bookmarkStart w:id="239" w:name="_Toc25525"/>
      <w:r/>
      <w:bookmarkStart w:id="240" w:name="_Toc279701258"/>
      <w:r/>
      <w:bookmarkStart w:id="241" w:name="_Toc30105"/>
      <w:r/>
      <w:bookmarkStart w:id="242" w:name="_Toc259093687"/>
      <w:r/>
      <w:bookmarkStart w:id="243" w:name="_Toc14814"/>
      <w:r/>
      <w:bookmarkStart w:id="244" w:name="_Toc26883"/>
      <w:r>
        <w:rPr>
          <w:rFonts w:hint="eastAsia" w:ascii="宋体" w:hAnsi="宋体" w:eastAsia="宋体" w:cs="宋体"/>
          <w:b/>
          <w:color w:val="000000"/>
          <w:sz w:val="24"/>
          <w:szCs w:val="24"/>
          <w:highlight w:val="none"/>
        </w:rPr>
        <w:t xml:space="preserve">2.12 乙方破产</w:t>
      </w:r>
      <w:bookmarkEnd w:id="237"/>
      <w:r/>
      <w:bookmarkEnd w:id="238"/>
      <w:r/>
      <w:bookmarkEnd w:id="239"/>
      <w:r/>
      <w:bookmarkEnd w:id="240"/>
      <w:r/>
      <w:bookmarkEnd w:id="241"/>
      <w:r/>
      <w:bookmarkEnd w:id="242"/>
      <w:r/>
      <w:bookmarkEnd w:id="243"/>
      <w:r/>
      <w:bookmarkEnd w:id="24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45" w:name="_Toc23323"/>
      <w:r/>
      <w:bookmarkStart w:id="246" w:name="_Toc2016"/>
      <w:r/>
      <w:bookmarkStart w:id="247" w:name="_Toc1123"/>
      <w:r>
        <w:rPr>
          <w:rFonts w:hint="eastAsia" w:ascii="宋体" w:hAnsi="宋体" w:eastAsia="宋体" w:cs="宋体"/>
          <w:b/>
          <w:color w:val="000000"/>
          <w:sz w:val="24"/>
          <w:szCs w:val="24"/>
          <w:highlight w:val="none"/>
        </w:rPr>
        <w:t xml:space="preserve">2.13 合同中止、终止</w:t>
      </w:r>
      <w:bookmarkEnd w:id="245"/>
      <w:r/>
      <w:bookmarkEnd w:id="246"/>
      <w:r/>
      <w:bookmarkEnd w:id="24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48" w:name="_Toc1969"/>
      <w:r/>
      <w:bookmarkStart w:id="249" w:name="_Toc14525"/>
      <w:r/>
      <w:bookmarkStart w:id="250" w:name="_Toc17363"/>
      <w:r>
        <w:rPr>
          <w:rFonts w:hint="eastAsia" w:ascii="宋体" w:hAnsi="宋体" w:eastAsia="宋体" w:cs="宋体"/>
          <w:b/>
          <w:color w:val="000000"/>
          <w:sz w:val="24"/>
          <w:szCs w:val="24"/>
          <w:highlight w:val="none"/>
        </w:rPr>
        <w:t xml:space="preserve">2.14 检验和验收</w:t>
      </w:r>
      <w:bookmarkEnd w:id="248"/>
      <w:r/>
      <w:bookmarkEnd w:id="249"/>
      <w:r/>
      <w:bookmarkEnd w:id="250"/>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对于乙方提交的各阶段工作成果以及乙方按照甲方书面意见进行修改后的工作成果（以下简称“修改后的成果”），甲方应在乙方提交各阶段工作成果或修改后的成果之日起十（</w:t>
      </w:r>
      <w:r>
        <w:rPr>
          <w:rFonts w:ascii="宋体" w:hAnsi="宋体" w:eastAsia="宋体" w:cs="宋体"/>
          <w:color w:val="000000"/>
          <w:sz w:val="24"/>
          <w:szCs w:val="24"/>
          <w:highlight w:val="none"/>
        </w:rPr>
        <w:t xml:space="preserve">10）日内提出明确具体的书面修改要求和修改意见（以下简称“书面意见”），且该等书面意见应当合理并具有可操作性。甲方逾期未提出书面意见，或甲方直接通知乙方开始下阶段服务工作的，视为甲方认可并接受乙方提交的阶段工作成果或修改后的成果。</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2"/>
      <w:r/>
      <w:bookmarkEnd w:id="213"/>
      <w:r/>
      <w:bookmarkEnd w:id="214"/>
      <w:r/>
      <w:bookmarkEnd w:id="215"/>
      <w:r/>
      <w:r/>
    </w:p>
    <w:p>
      <w:pPr>
        <w:ind w:firstLine="482"/>
        <w:spacing w:line="560" w:lineRule="exact"/>
        <w:rPr>
          <w:rFonts w:ascii="宋体" w:hAnsi="宋体" w:eastAsia="宋体" w:cs="宋体"/>
          <w:b/>
          <w:color w:val="000000"/>
          <w:sz w:val="24"/>
          <w:szCs w:val="24"/>
          <w:highlight w:val="none"/>
        </w:rPr>
      </w:pPr>
      <w:r/>
      <w:bookmarkStart w:id="251" w:name="_Toc259093690"/>
      <w:r/>
      <w:bookmarkStart w:id="252" w:name="_Toc487900371"/>
      <w:r/>
      <w:bookmarkStart w:id="253" w:name="_Toc279701261"/>
      <w:r/>
      <w:bookmarkStart w:id="254" w:name="_Toc9808"/>
      <w:r/>
      <w:bookmarkStart w:id="255" w:name="_Toc2308"/>
      <w:r/>
      <w:bookmarkStart w:id="256" w:name="_Toc12666"/>
      <w:r/>
      <w:bookmarkStart w:id="257" w:name="_Toc31892"/>
      <w:r/>
      <w:bookmarkStart w:id="258" w:name="_Toc25198"/>
      <w:r>
        <w:rPr>
          <w:rFonts w:hint="eastAsia" w:ascii="宋体" w:hAnsi="宋体" w:eastAsia="宋体" w:cs="宋体"/>
          <w:b/>
          <w:color w:val="000000"/>
          <w:sz w:val="24"/>
          <w:szCs w:val="24"/>
          <w:highlight w:val="none"/>
        </w:rPr>
        <w:t xml:space="preserve">2.15 通知</w:t>
      </w:r>
      <w:bookmarkEnd w:id="251"/>
      <w:r/>
      <w:bookmarkEnd w:id="252"/>
      <w:r/>
      <w:bookmarkEnd w:id="253"/>
      <w:r>
        <w:rPr>
          <w:rFonts w:hint="eastAsia" w:ascii="宋体" w:hAnsi="宋体" w:eastAsia="宋体" w:cs="宋体"/>
          <w:b/>
          <w:color w:val="000000"/>
          <w:sz w:val="24"/>
          <w:szCs w:val="24"/>
          <w:highlight w:val="none"/>
        </w:rPr>
        <w:t xml:space="preserve">和送达</w:t>
      </w:r>
      <w:bookmarkEnd w:id="254"/>
      <w:r/>
      <w:bookmarkEnd w:id="255"/>
      <w:r/>
      <w:bookmarkEnd w:id="256"/>
      <w:r/>
      <w:bookmarkEnd w:id="257"/>
      <w:r/>
      <w:bookmarkEnd w:id="258"/>
      <w:r/>
      <w:r/>
    </w:p>
    <w:p>
      <w:pPr>
        <w:ind w:firstLine="480"/>
        <w:spacing w:line="560" w:lineRule="exact"/>
        <w:rPr>
          <w:rFonts w:ascii="宋体" w:hAnsi="宋体" w:eastAsia="宋体" w:cs="宋体"/>
          <w:color w:val="000000"/>
          <w:sz w:val="24"/>
          <w:szCs w:val="24"/>
          <w:highlight w:val="none"/>
        </w:rPr>
      </w:pPr>
      <w:r/>
      <w:bookmarkStart w:id="259" w:name="_Toc29220"/>
      <w:r/>
      <w:bookmarkStart w:id="260" w:name="_Toc7073"/>
      <w:r/>
      <w:bookmarkStart w:id="261" w:name="_Toc259093691"/>
      <w:r/>
      <w:bookmarkStart w:id="262" w:name="_Toc279701262"/>
      <w:r/>
      <w:bookmarkStart w:id="263"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59"/>
      <w:r/>
      <w:bookmarkEnd w:id="260"/>
      <w:r/>
      <w:r/>
    </w:p>
    <w:p>
      <w:pPr>
        <w:ind w:firstLine="480"/>
        <w:spacing w:line="560" w:lineRule="exact"/>
        <w:rPr>
          <w:rFonts w:ascii="宋体" w:hAnsi="宋体" w:eastAsia="宋体" w:cs="宋体"/>
          <w:color w:val="000000"/>
          <w:sz w:val="24"/>
          <w:szCs w:val="24"/>
          <w:highlight w:val="none"/>
        </w:rPr>
      </w:pPr>
      <w:r/>
      <w:bookmarkStart w:id="264" w:name="_Toc18401"/>
      <w:r/>
      <w:bookmarkStart w:id="265" w:name="_Toc27674"/>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1"/>
      <w:r/>
      <w:bookmarkEnd w:id="262"/>
      <w:r/>
      <w:bookmarkEnd w:id="263"/>
      <w:r/>
      <w:bookmarkEnd w:id="264"/>
      <w:r/>
      <w:bookmarkEnd w:id="265"/>
      <w:r/>
      <w:r/>
    </w:p>
    <w:p>
      <w:pPr>
        <w:ind w:firstLine="482"/>
        <w:spacing w:line="560" w:lineRule="exact"/>
        <w:rPr>
          <w:rFonts w:ascii="宋体" w:hAnsi="宋体" w:eastAsia="宋体" w:cs="宋体"/>
          <w:b/>
          <w:color w:val="000000"/>
          <w:sz w:val="24"/>
          <w:szCs w:val="24"/>
          <w:highlight w:val="none"/>
        </w:rPr>
      </w:pPr>
      <w:r/>
      <w:bookmarkStart w:id="266" w:name="_Toc487900373"/>
      <w:r/>
      <w:bookmarkStart w:id="267" w:name="_Toc259093692"/>
      <w:r/>
      <w:bookmarkStart w:id="268" w:name="_Toc279701263"/>
      <w:r/>
      <w:bookmarkStart w:id="269" w:name="_Toc28906"/>
      <w:r/>
      <w:bookmarkStart w:id="270" w:name="_Toc12254"/>
      <w:r/>
      <w:bookmarkStart w:id="271" w:name="_Toc20808"/>
      <w:r/>
      <w:bookmarkStart w:id="272" w:name="_Toc5063"/>
      <w:r/>
      <w:bookmarkStart w:id="273" w:name="_Toc27644"/>
      <w:r>
        <w:rPr>
          <w:rFonts w:hint="eastAsia" w:ascii="宋体" w:hAnsi="宋体" w:eastAsia="宋体" w:cs="宋体"/>
          <w:b/>
          <w:color w:val="000000"/>
          <w:sz w:val="24"/>
          <w:szCs w:val="24"/>
          <w:highlight w:val="none"/>
        </w:rPr>
        <w:t xml:space="preserve">2.16 合同使用的文字和适用的法律</w:t>
      </w:r>
      <w:bookmarkEnd w:id="266"/>
      <w:r/>
      <w:bookmarkEnd w:id="267"/>
      <w:r/>
      <w:bookmarkEnd w:id="268"/>
      <w:r/>
      <w:bookmarkEnd w:id="269"/>
      <w:r/>
      <w:bookmarkEnd w:id="270"/>
      <w:r/>
      <w:bookmarkEnd w:id="271"/>
      <w:r/>
      <w:bookmarkEnd w:id="272"/>
      <w:r/>
      <w:bookmarkEnd w:id="27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ind w:firstLine="0"/>
        <w:spacing w:line="560" w:lineRule="exact"/>
        <w:rPr>
          <w:rFonts w:ascii="宋体" w:hAnsi="宋体" w:eastAsia="宋体" w:cs="Times New Roman"/>
          <w:bCs/>
          <w:color w:val="000000"/>
          <w:sz w:val="24"/>
          <w:szCs w:val="24"/>
          <w:highlight w:val="none"/>
          <w:lang w:val="zh-CN"/>
        </w:rPr>
      </w:pPr>
      <w:r/>
      <w:bookmarkStart w:id="274" w:name="_Toc487900374"/>
      <w:r/>
      <w:bookmarkEnd w:id="274"/>
      <w:r/>
      <w:bookmarkEnd w:id="108"/>
      <w:r/>
      <w:r/>
    </w:p>
    <w:p>
      <w:pPr>
        <w:spacing w:line="560" w:lineRule="exact"/>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zh-CN"/>
        </w:rPr>
      </w:r>
      <w:r/>
    </w:p>
    <w:p>
      <w:pPr>
        <w:pStyle w:val="718"/>
        <w:rPr>
          <w:rFonts w:ascii="宋体" w:hAnsi="宋体"/>
          <w:color w:val="000000"/>
          <w:sz w:val="24"/>
          <w:szCs w:val="24"/>
          <w:highlight w:val="none"/>
        </w:rPr>
      </w:pPr>
      <w:r>
        <w:rPr>
          <w:rFonts w:ascii="宋体" w:hAnsi="宋体"/>
          <w:color w:val="000000"/>
          <w:sz w:val="24"/>
          <w:szCs w:val="24"/>
          <w:highlight w:val="none"/>
        </w:rPr>
      </w:r>
      <w:r/>
    </w:p>
    <w:p>
      <w:pPr>
        <w:ind w:firstLine="480"/>
        <w:jc w:val="center"/>
        <w:rPr>
          <w:rFonts w:hint="eastAsia" w:ascii="黑体" w:hAnsi="黑体" w:eastAsia="黑体"/>
          <w:sz w:val="28"/>
          <w:highlight w:val="none"/>
        </w:rPr>
        <w:outlineLvl w:val="0"/>
      </w:pPr>
      <w:r/>
      <w:bookmarkStart w:id="275" w:name="_Toc12884"/>
      <w:r/>
      <w:bookmarkStart w:id="276" w:name="_Toc27444"/>
      <w:r/>
      <w:bookmarkStart w:id="277" w:name="_Toc157500596"/>
      <w:r/>
      <w:bookmarkStart w:id="278" w:name="OLE_LINK146"/>
      <w:r/>
      <w:bookmarkStart w:id="279" w:name="OLE_LINK173"/>
      <w:r>
        <w:rPr>
          <w:rFonts w:hint="eastAsia" w:ascii="黑体" w:hAnsi="黑体" w:eastAsia="黑体"/>
          <w:sz w:val="28"/>
          <w:highlight w:val="none"/>
        </w:rPr>
        <w:t xml:space="preserve">第六章 响应文件（格式）</w:t>
      </w:r>
      <w:bookmarkEnd w:id="275"/>
      <w:r/>
      <w:bookmarkEnd w:id="276"/>
      <w:r/>
      <w:bookmarkEnd w:id="277"/>
      <w:r/>
      <w:r/>
    </w:p>
    <w:p>
      <w:pPr>
        <w:pStyle w:val="837"/>
        <w:numPr>
          <w:ilvl w:val="0"/>
          <w:numId w:val="0"/>
        </w:numPr>
        <w:ind w:left="780"/>
        <w:rPr>
          <w:highlight w:val="yellow"/>
        </w:rPr>
      </w:pPr>
      <w:r>
        <w:rPr>
          <w:highlight w:val="yellow"/>
        </w:rPr>
      </w:r>
      <w:r/>
    </w:p>
    <w:p>
      <w:pPr>
        <w:pStyle w:val="837"/>
        <w:numPr>
          <w:ilvl w:val="0"/>
          <w:numId w:val="0"/>
        </w:numPr>
        <w:ind w:left="780"/>
        <w:jc w:val="left"/>
        <w:rPr>
          <w:highlight w:val="yellow"/>
        </w:rPr>
      </w:pPr>
      <w:r>
        <w:rPr>
          <w:highlight w:val="yellow"/>
        </w:rPr>
      </w:r>
      <w:r/>
    </w:p>
    <w:p>
      <w:pPr>
        <w:ind w:firstLine="480"/>
        <w:jc w:val="center"/>
        <w:rPr>
          <w:highlight w:val="none"/>
        </w:rPr>
        <w:outlineLvl w:val="0"/>
      </w:pPr>
      <w:r>
        <w:rPr>
          <w:highlight w:val="none"/>
        </w:rPr>
      </w:r>
      <w:r/>
    </w:p>
    <w:p>
      <w:pP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jc w:val="center"/>
        <w:rPr>
          <w:rFonts w:ascii="宋体" w:hAnsi="宋体" w:eastAsia="宋体" w:cs="Times New Roman"/>
          <w:b/>
          <w:color w:val="000000"/>
          <w:sz w:val="96"/>
          <w:szCs w:val="84"/>
          <w:highlight w:val="none"/>
        </w:rPr>
      </w:pPr>
      <w:r/>
      <w:bookmarkStart w:id="280" w:name="_Toc29240"/>
      <w:r>
        <w:rPr>
          <w:rFonts w:hint="eastAsia" w:ascii="宋体" w:hAnsi="宋体" w:eastAsia="宋体" w:cs="Times New Roman"/>
          <w:b/>
          <w:color w:val="000000"/>
          <w:sz w:val="96"/>
          <w:szCs w:val="84"/>
          <w:highlight w:val="none"/>
        </w:rPr>
        <w:t xml:space="preserve">响</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应</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文</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件</w:t>
      </w:r>
      <w:bookmarkEnd w:id="280"/>
      <w:r/>
      <w:r/>
    </w:p>
    <w:p>
      <w:pPr>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837"/>
        <w:numPr>
          <w:ilvl w:val="0"/>
          <w:numId w:val="0"/>
        </w:numPr>
        <w:ind w:left="780" w:hanging="360"/>
        <w:rPr>
          <w:highlight w:val="none"/>
        </w:rPr>
      </w:pPr>
      <w:r>
        <w:rPr>
          <w:highlight w:val="none"/>
        </w:rPr>
      </w:r>
      <w:r/>
    </w:p>
    <w:p>
      <w:pP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ind w:firstLine="2249"/>
        <w:spacing w:line="360" w:lineRule="auto"/>
        <w:rPr>
          <w:rFonts w:hint="eastAsia" w:ascii="宋体" w:hAnsi="宋体" w:eastAsia="宋体" w:cs="Times New Roman"/>
          <w:b/>
          <w:color w:val="000000"/>
          <w:sz w:val="28"/>
          <w:szCs w:val="24"/>
          <w:highlight w:val="none"/>
          <w:lang w:eastAsia="zh-CN"/>
        </w:rPr>
      </w:pPr>
      <w:r/>
      <w:bookmarkStart w:id="281" w:name="_Toc2400"/>
      <w:r>
        <w:rPr>
          <w:rFonts w:hint="eastAsia" w:ascii="宋体" w:hAnsi="宋体" w:eastAsia="宋体" w:cs="Times New Roman"/>
          <w:b/>
          <w:color w:val="000000"/>
          <w:sz w:val="28"/>
          <w:szCs w:val="24"/>
          <w:highlight w:val="none"/>
        </w:rPr>
        <w:t xml:space="preserve">项目编号：</w:t>
      </w:r>
      <w:bookmarkEnd w:id="281"/>
      <w:r/>
      <w:bookmarkStart w:id="282" w:name="_Toc10010"/>
      <w:r>
        <w:rPr>
          <w:rFonts w:hint="eastAsia" w:ascii="宋体" w:hAnsi="宋体" w:eastAsia="宋体" w:cs="Times New Roman"/>
          <w:b/>
          <w:color w:val="000000"/>
          <w:sz w:val="28"/>
          <w:szCs w:val="24"/>
          <w:highlight w:val="none"/>
          <w:lang w:eastAsia="zh-CN"/>
        </w:rPr>
        <w:t xml:space="preserve">JSZC-320282-HYCX-C2026-0001</w:t>
      </w:r>
      <w:r/>
    </w:p>
    <w:p>
      <w:pPr>
        <w:ind w:firstLine="2249"/>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项目名称：</w:t>
      </w:r>
      <w:bookmarkEnd w:id="282"/>
      <w:r>
        <w:rPr>
          <w:rFonts w:hint="eastAsia" w:ascii="宋体" w:hAnsi="宋体" w:eastAsia="宋体" w:cs="Times New Roman"/>
          <w:b/>
          <w:color w:val="000000"/>
          <w:sz w:val="28"/>
          <w:szCs w:val="24"/>
          <w:highlight w:val="none"/>
          <w:lang w:eastAsia="zh-CN"/>
        </w:rPr>
        <w:t xml:space="preserve">官林镇国土空间总体规划编制项目</w:t>
      </w:r>
      <w:r/>
    </w:p>
    <w:p>
      <w:pPr>
        <w:ind w:firstLine="2249"/>
        <w:spacing w:line="360" w:lineRule="auto"/>
        <w:rPr>
          <w:rFonts w:ascii="宋体" w:hAnsi="宋体" w:eastAsia="宋体" w:cs="Times New Roman"/>
          <w:b/>
          <w:color w:val="000000"/>
          <w:sz w:val="28"/>
          <w:szCs w:val="24"/>
          <w:highlight w:val="none"/>
        </w:rPr>
      </w:pPr>
      <w:r/>
      <w:bookmarkStart w:id="283" w:name="_Toc24371"/>
      <w:r/>
      <w:bookmarkStart w:id="284" w:name="_Toc8670"/>
      <w:r>
        <w:rPr>
          <w:rFonts w:hint="eastAsia" w:ascii="宋体" w:hAnsi="宋体" w:eastAsia="宋体" w:cs="Times New Roman"/>
          <w:b/>
          <w:color w:val="000000"/>
          <w:sz w:val="28"/>
          <w:szCs w:val="24"/>
          <w:highlight w:val="none"/>
        </w:rPr>
        <w:t xml:space="preserve">供应商（签章）：</w:t>
      </w:r>
      <w:bookmarkEnd w:id="283"/>
      <w:r/>
      <w:bookmarkEnd w:id="284"/>
      <w:r/>
      <w:r/>
    </w:p>
    <w:p>
      <w:pPr>
        <w:spacing w:line="360" w:lineRule="auto"/>
        <w:rPr>
          <w:rFonts w:ascii="宋体" w:hAnsi="宋体" w:eastAsia="宋体" w:cs="Times New Roman"/>
          <w:b/>
          <w:color w:val="000000"/>
          <w:sz w:val="28"/>
          <w:szCs w:val="24"/>
          <w:highlight w:val="none"/>
        </w:rPr>
      </w:pPr>
      <w:r>
        <w:rPr>
          <w:rFonts w:ascii="宋体" w:hAnsi="宋体" w:eastAsia="宋体" w:cs="Times New Roman"/>
          <w:b/>
          <w:color w:val="000000"/>
          <w:sz w:val="28"/>
          <w:szCs w:val="24"/>
          <w:highlight w:val="none"/>
        </w:rPr>
      </w:r>
      <w:r/>
    </w:p>
    <w:p>
      <w:pPr>
        <w:ind w:firstLine="4216"/>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年   月   日</w:t>
      </w:r>
      <w:r/>
    </w:p>
    <w:p>
      <w:pPr>
        <w:rPr>
          <w:rFonts w:ascii="宋体" w:hAnsi="宋体" w:eastAsia="宋体"/>
          <w:bCs/>
          <w:sz w:val="24"/>
          <w:szCs w:val="24"/>
          <w:highlight w:val="none"/>
        </w:rPr>
      </w:pPr>
      <w:r>
        <w:rPr>
          <w:rFonts w:ascii="宋体" w:hAnsi="宋体" w:eastAsia="宋体"/>
          <w:bCs/>
          <w:sz w:val="24"/>
          <w:szCs w:val="24"/>
          <w:highlight w:val="none"/>
        </w:rPr>
      </w:r>
      <w:r/>
    </w:p>
    <w:p>
      <w:pPr>
        <w:rPr>
          <w:rFonts w:ascii="宋体" w:hAnsi="宋体" w:eastAsia="宋体"/>
          <w:bCs/>
          <w:sz w:val="24"/>
          <w:szCs w:val="24"/>
          <w:highlight w:val="none"/>
        </w:rPr>
      </w:pPr>
      <w:r>
        <w:rPr>
          <w:rFonts w:ascii="宋体" w:hAnsi="宋体" w:eastAsia="宋体"/>
          <w:bCs/>
          <w:sz w:val="24"/>
          <w:szCs w:val="24"/>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rPr>
          <w:rFonts w:hint="eastAsia" w:ascii="宋体" w:hAnsi="宋体" w:eastAsia="宋体"/>
          <w:bCs/>
          <w:sz w:val="24"/>
          <w:szCs w:val="24"/>
          <w:highlight w:val="none"/>
        </w:rPr>
      </w:pPr>
      <w:r>
        <w:rPr>
          <w:rFonts w:hint="eastAsia" w:ascii="宋体" w:hAnsi="宋体" w:eastAsia="宋体"/>
          <w:bCs/>
          <w:sz w:val="24"/>
          <w:szCs w:val="24"/>
          <w:highlight w:val="none"/>
        </w:rPr>
        <w:br w:type="page" w:clear="all"/>
      </w:r>
      <w:r/>
    </w:p>
    <w:p>
      <w:pPr>
        <w:rPr>
          <w:rFonts w:ascii="宋体" w:hAnsi="宋体" w:eastAsia="宋体"/>
          <w:bCs/>
          <w:sz w:val="24"/>
          <w:szCs w:val="24"/>
          <w:highlight w:val="none"/>
        </w:rPr>
      </w:pPr>
      <w:r>
        <w:rPr>
          <w:rFonts w:hint="eastAsia" w:ascii="宋体" w:hAnsi="宋体" w:eastAsia="宋体"/>
          <w:bCs/>
          <w:sz w:val="24"/>
          <w:szCs w:val="24"/>
          <w:highlight w:val="none"/>
        </w:rPr>
        <w:t xml:space="preserve">（一）磋商报价表：</w:t>
      </w:r>
      <w:bookmarkEnd w:id="278"/>
      <w:r/>
      <w:r/>
    </w:p>
    <w:p>
      <w:pPr>
        <w:ind w:firstLine="480"/>
        <w:jc w:val="left"/>
        <w:rPr>
          <w:rFonts w:ascii="宋体" w:hAnsi="宋体" w:eastAsia="宋体" w:cs="宋体"/>
          <w:bCs/>
          <w:sz w:val="24"/>
          <w:szCs w:val="24"/>
          <w:highlight w:val="none"/>
        </w:rPr>
      </w:pPr>
      <w:r>
        <w:rPr>
          <w:rFonts w:ascii="宋体" w:hAnsi="宋体" w:eastAsia="宋体" w:cs="宋体"/>
          <w:bCs/>
          <w:sz w:val="24"/>
          <w:szCs w:val="24"/>
          <w:highlight w:val="none"/>
        </w:rPr>
      </w:r>
      <w:r/>
    </w:p>
    <w:p>
      <w:pPr>
        <w:ind w:firstLine="480"/>
        <w:jc w:val="left"/>
        <w:rPr>
          <w:rFonts w:ascii="宋体" w:hAnsi="宋体" w:eastAsia="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bCs/>
          <w:sz w:val="24"/>
          <w:szCs w:val="24"/>
          <w:highlight w:val="none"/>
        </w:rPr>
        <w:t xml:space="preserve">磋商报价表（格式）：</w:t>
      </w:r>
      <w:r/>
    </w:p>
    <w:p>
      <w:pPr>
        <w:jc w:val="center"/>
        <w:spacing w:before="156" w:after="156"/>
        <w:rPr>
          <w:rFonts w:ascii="宋体" w:hAnsi="宋体" w:eastAsia="宋体"/>
          <w:sz w:val="24"/>
          <w:szCs w:val="24"/>
          <w:highlight w:val="none"/>
        </w:rPr>
      </w:pPr>
      <w:r/>
      <w:bookmarkStart w:id="285" w:name="_Toc4946"/>
      <w:r>
        <w:rPr>
          <w:rFonts w:hint="eastAsia" w:ascii="宋体" w:hAnsi="宋体" w:eastAsia="宋体"/>
          <w:bCs/>
          <w:sz w:val="24"/>
          <w:szCs w:val="24"/>
          <w:highlight w:val="none"/>
        </w:rPr>
        <w:t xml:space="preserve">磋商报价表</w:t>
      </w:r>
      <w:r/>
    </w:p>
    <w:p>
      <w:pPr>
        <w:pStyle w:val="738"/>
        <w:ind w:firstLine="540"/>
        <w:widowControl/>
        <w:rPr>
          <w:rFonts w:ascii="Segoe UI" w:hAnsi="Segoe UI" w:eastAsia="Segoe UI" w:cs="Segoe UI"/>
          <w:color w:val="auto"/>
          <w:sz w:val="27"/>
          <w:szCs w:val="27"/>
          <w:highlight w:val="none"/>
        </w:rPr>
      </w:pPr>
      <w:r/>
      <w:bookmarkStart w:id="286" w:name="_Hlk160022548"/>
      <w:r>
        <w:rPr>
          <w:rFonts w:ascii="Segoe UI" w:hAnsi="Segoe UI" w:eastAsia="Segoe UI" w:cs="Segoe UI"/>
          <w:color w:val="auto"/>
          <w:sz w:val="27"/>
          <w:szCs w:val="27"/>
          <w:highlight w:val="none"/>
        </w:rPr>
        <w:t xml:space="preserve">本次为首次报价                                  货币单位：人民币元</w:t>
      </w:r>
      <w:r/>
    </w:p>
    <w:p>
      <w:pPr>
        <w:ind w:left="1" w:right="240"/>
        <w:jc w:val="both"/>
        <w:rPr>
          <w:rFonts w:ascii="宋体" w:hAnsi="宋体" w:eastAsia="宋体"/>
          <w:sz w:val="24"/>
          <w:szCs w:val="24"/>
          <w:highlight w:val="none"/>
        </w:rPr>
      </w:pPr>
      <w:r>
        <w:rPr>
          <w:rFonts w:hint="eastAsia" w:ascii="宋体" w:hAnsi="宋体" w:eastAsia="宋体" w:cs="Times New Roman"/>
          <w:color w:val="000000"/>
          <w:sz w:val="24"/>
          <w:szCs w:val="24"/>
          <w:highlight w:val="none"/>
        </w:rPr>
        <w:t xml:space="preserve">项目编号：</w:t>
      </w:r>
      <w:bookmarkEnd w:id="286"/>
      <w:r>
        <w:rPr>
          <w:rFonts w:hint="eastAsia" w:ascii="宋体" w:hAnsi="宋体" w:eastAsia="宋体" w:cs="Times New Roman"/>
          <w:color w:val="000000"/>
          <w:sz w:val="24"/>
          <w:szCs w:val="24"/>
          <w:highlight w:val="none"/>
          <w:lang w:eastAsia="zh-CN"/>
        </w:rPr>
        <w:t xml:space="preserve">JSZC-320282-HYCX-C2026-0001</w:t>
      </w:r>
      <w:r>
        <w:rPr>
          <w:rFonts w:hint="eastAsia" w:ascii="宋体" w:hAnsi="宋体" w:eastAsia="宋体" w:cs="Times New Roman"/>
          <w:color w:val="000000"/>
          <w:sz w:val="24"/>
          <w:szCs w:val="24"/>
          <w:highlight w:val="none"/>
          <w:lang w:val="en-US" w:eastAsia="zh-CN"/>
        </w:rPr>
        <w:t xml:space="preserve">                                 </w:t>
      </w:r>
      <w:r>
        <w:rPr>
          <w:rFonts w:ascii="宋体" w:hAnsi="宋体" w:eastAsia="宋体"/>
          <w:sz w:val="24"/>
          <w:szCs w:val="24"/>
          <w:highlight w:val="none"/>
        </w:rPr>
        <w:t xml:space="preserve">单位：元</w:t>
      </w:r>
      <w:r/>
    </w:p>
    <w:tbl>
      <w:tblPr>
        <w:tblStyle w:val="7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003"/>
        <w:gridCol w:w="2559"/>
        <w:gridCol w:w="4106"/>
      </w:tblGrid>
      <w:tr>
        <w:trPr/>
        <w:tc>
          <w:tcPr>
            <w:tcW w:w="3003" w:type="dxa"/>
            <w:vAlign w:val="center"/>
            <w:textDirection w:val="lrTb"/>
            <w:noWrap w:val="false"/>
          </w:tcPr>
          <w:p>
            <w:pPr>
              <w:pStyle w:val="738"/>
              <w:jc w:val="center"/>
              <w:widowControl/>
              <w:rPr>
                <w:color w:val="auto"/>
                <w:highlight w:val="none"/>
              </w:rPr>
            </w:pPr>
            <w:r>
              <w:rPr>
                <w:rFonts w:ascii="Segoe UI" w:hAnsi="Segoe UI" w:eastAsia="Segoe UI" w:cs="Segoe UI"/>
                <w:color w:val="auto"/>
                <w:sz w:val="27"/>
                <w:szCs w:val="27"/>
                <w:highlight w:val="none"/>
              </w:rPr>
              <w:t xml:space="preserve">项目名称</w:t>
            </w:r>
            <w:r/>
          </w:p>
        </w:tc>
        <w:tc>
          <w:tcPr>
            <w:tcW w:w="2559" w:type="dxa"/>
            <w:vAlign w:val="center"/>
            <w:textDirection w:val="lrTb"/>
            <w:noWrap w:val="false"/>
          </w:tcPr>
          <w:p>
            <w:pPr>
              <w:pStyle w:val="738"/>
              <w:jc w:val="center"/>
              <w:widowControl/>
              <w:rPr>
                <w:color w:val="auto"/>
                <w:highlight w:val="none"/>
              </w:rPr>
            </w:pPr>
            <w:r>
              <w:rPr>
                <w:rFonts w:ascii="Segoe UI" w:hAnsi="Segoe UI" w:eastAsia="Segoe UI" w:cs="Segoe UI"/>
                <w:color w:val="auto"/>
                <w:sz w:val="27"/>
                <w:szCs w:val="27"/>
                <w:highlight w:val="none"/>
              </w:rPr>
              <w:t xml:space="preserve">项目内容</w:t>
            </w:r>
            <w:r/>
          </w:p>
        </w:tc>
        <w:tc>
          <w:tcPr>
            <w:tcW w:w="4106" w:type="dxa"/>
            <w:vAlign w:val="center"/>
            <w:textDirection w:val="lrTb"/>
            <w:noWrap w:val="false"/>
          </w:tcPr>
          <w:p>
            <w:pPr>
              <w:pStyle w:val="738"/>
              <w:jc w:val="center"/>
              <w:widowControl/>
              <w:rPr>
                <w:color w:val="auto"/>
                <w:highlight w:val="none"/>
              </w:rPr>
            </w:pPr>
            <w:r>
              <w:rPr>
                <w:rFonts w:ascii="Segoe UI" w:hAnsi="Segoe UI" w:eastAsia="Segoe UI" w:cs="Segoe UI"/>
                <w:color w:val="auto"/>
                <w:sz w:val="27"/>
                <w:szCs w:val="27"/>
                <w:highlight w:val="none"/>
              </w:rPr>
              <w:t xml:space="preserve">总价（小写）</w:t>
            </w:r>
            <w:r/>
          </w:p>
        </w:tc>
      </w:tr>
      <w:tr>
        <w:trPr>
          <w:trHeight w:val="1215"/>
        </w:trPr>
        <w:tc>
          <w:tcPr>
            <w:tcW w:w="3003" w:type="dxa"/>
            <w:vAlign w:val="center"/>
            <w:textDirection w:val="lrTb"/>
            <w:noWrap w:val="false"/>
          </w:tcPr>
          <w:p>
            <w:pPr>
              <w:pStyle w:val="738"/>
              <w:jc w:val="center"/>
              <w:widowControl/>
              <w:rPr>
                <w:color w:val="auto"/>
                <w:highlight w:val="none"/>
              </w:rPr>
            </w:pPr>
            <w:r>
              <w:rPr>
                <w:rFonts w:hint="eastAsia"/>
                <w:color w:val="auto"/>
                <w:highlight w:val="none"/>
                <w:lang w:eastAsia="zh-CN"/>
              </w:rPr>
              <w:t xml:space="preserve">官林镇国土空间总体规划编制项目</w:t>
            </w:r>
            <w:r/>
          </w:p>
        </w:tc>
        <w:tc>
          <w:tcPr>
            <w:tcW w:w="2559" w:type="dxa"/>
            <w:vAlign w:val="center"/>
            <w:textDirection w:val="lrTb"/>
            <w:noWrap w:val="false"/>
          </w:tcPr>
          <w:p>
            <w:pPr>
              <w:pStyle w:val="738"/>
              <w:jc w:val="center"/>
              <w:widowControl/>
              <w:rPr>
                <w:color w:val="auto"/>
                <w:highlight w:val="none"/>
              </w:rPr>
            </w:pPr>
            <w:r>
              <w:rPr>
                <w:rFonts w:ascii="Segoe UI" w:hAnsi="Segoe UI" w:eastAsia="Segoe UI" w:cs="Segoe UI"/>
                <w:color w:val="auto"/>
                <w:sz w:val="27"/>
                <w:szCs w:val="27"/>
                <w:highlight w:val="none"/>
              </w:rPr>
              <w:t xml:space="preserve">详见响应文件</w:t>
            </w:r>
            <w:r/>
          </w:p>
        </w:tc>
        <w:tc>
          <w:tcPr>
            <w:tcW w:w="4106" w:type="dxa"/>
            <w:vAlign w:val="center"/>
            <w:textDirection w:val="lrTb"/>
            <w:noWrap w:val="false"/>
          </w:tcPr>
          <w:p>
            <w:pPr>
              <w:pStyle w:val="738"/>
              <w:jc w:val="center"/>
              <w:widowControl/>
              <w:rPr>
                <w:color w:val="auto"/>
                <w:highlight w:val="none"/>
              </w:rPr>
            </w:pPr>
            <w:r>
              <w:rPr>
                <w:rFonts w:ascii="Segoe UI" w:hAnsi="Segoe UI" w:eastAsia="Segoe UI" w:cs="Segoe UI"/>
                <w:color w:val="auto"/>
                <w:sz w:val="27"/>
                <w:szCs w:val="27"/>
                <w:highlight w:val="none"/>
              </w:rPr>
              <w:t xml:space="preserve">元</w:t>
            </w:r>
            <w:r/>
          </w:p>
        </w:tc>
      </w:tr>
      <w:tr>
        <w:trPr>
          <w:trHeight w:val="594"/>
        </w:trPr>
        <w:tc>
          <w:tcPr>
            <w:tcW w:w="3003" w:type="dxa"/>
            <w:vAlign w:val="center"/>
            <w:textDirection w:val="lrTb"/>
            <w:noWrap w:val="false"/>
          </w:tcPr>
          <w:p>
            <w:pPr>
              <w:pStyle w:val="738"/>
              <w:widowControl/>
              <w:rPr>
                <w:color w:val="auto"/>
                <w:highlight w:val="none"/>
              </w:rPr>
            </w:pPr>
            <w:r>
              <w:rPr>
                <w:rFonts w:ascii="Segoe UI" w:hAnsi="Segoe UI" w:eastAsia="Segoe UI" w:cs="Segoe UI"/>
                <w:color w:val="auto"/>
                <w:sz w:val="27"/>
                <w:szCs w:val="27"/>
                <w:highlight w:val="none"/>
              </w:rPr>
              <w:t xml:space="preserve">总价（大写）：</w:t>
            </w:r>
            <w:r/>
          </w:p>
        </w:tc>
        <w:tc>
          <w:tcPr>
            <w:gridSpan w:val="2"/>
            <w:tcW w:w="6665" w:type="dxa"/>
            <w:vAlign w:val="center"/>
            <w:textDirection w:val="lrTb"/>
            <w:noWrap w:val="false"/>
          </w:tcPr>
          <w:p>
            <w:pPr>
              <w:pStyle w:val="738"/>
              <w:widowControl/>
              <w:rPr>
                <w:color w:val="auto"/>
                <w:highlight w:val="none"/>
              </w:rPr>
            </w:pPr>
            <w:r>
              <w:rPr>
                <w:rFonts w:ascii="Segoe UI" w:hAnsi="Segoe UI" w:eastAsia="Segoe UI" w:cs="Segoe UI"/>
                <w:color w:val="auto"/>
                <w:sz w:val="27"/>
                <w:szCs w:val="27"/>
                <w:highlight w:val="none"/>
              </w:rPr>
              <w:t xml:space="preserve">金额大写</w:t>
            </w:r>
            <w:r>
              <w:rPr>
                <w:rFonts w:hint="eastAsia" w:ascii="Segoe UI" w:hAnsi="Segoe UI" w:eastAsia="宋体" w:cs="Segoe UI"/>
                <w:color w:val="auto"/>
                <w:sz w:val="27"/>
                <w:szCs w:val="27"/>
                <w:highlight w:val="none"/>
                <w:lang w:eastAsia="zh-CN"/>
              </w:rPr>
              <w:t xml:space="preserve">：</w:t>
            </w:r>
            <w:r>
              <w:rPr>
                <w:rFonts w:ascii="Segoe UI" w:hAnsi="Segoe UI" w:eastAsia="Segoe UI" w:cs="Segoe UI"/>
                <w:color w:val="auto"/>
                <w:sz w:val="27"/>
                <w:szCs w:val="27"/>
                <w:highlight w:val="none"/>
              </w:rPr>
              <w:t xml:space="preserve"> </w:t>
            </w:r>
            <w:r/>
          </w:p>
        </w:tc>
      </w:tr>
    </w:tbl>
    <w:p>
      <w:pPr>
        <w:pStyle w:val="738"/>
        <w:widowControl/>
        <w:rPr>
          <w:rFonts w:ascii="宋体" w:hAnsi="宋体" w:cs="Segoe UI"/>
          <w:color w:val="000000"/>
          <w:highlight w:val="none"/>
        </w:rPr>
      </w:pPr>
      <w:r>
        <w:rPr>
          <w:rFonts w:hint="eastAsia" w:ascii="宋体" w:hAnsi="宋体" w:cs="Segoe UI"/>
          <w:color w:val="000000"/>
          <w:highlight w:val="none"/>
        </w:rPr>
        <w:t xml:space="preserve">注：</w:t>
      </w:r>
      <w:r/>
    </w:p>
    <w:p>
      <w:pPr>
        <w:pStyle w:val="718"/>
        <w:rPr>
          <w:rFonts w:hint="eastAsia" w:ascii="宋体" w:hAnsi="宋体"/>
          <w:sz w:val="24"/>
          <w:szCs w:val="24"/>
          <w:highlight w:val="none"/>
        </w:rPr>
      </w:pPr>
      <w:r>
        <w:rPr>
          <w:rFonts w:hint="eastAsia" w:ascii="宋体" w:hAnsi="宋体"/>
          <w:sz w:val="24"/>
          <w:szCs w:val="24"/>
          <w:highlight w:val="none"/>
        </w:rPr>
        <w:t xml:space="preserve">1、报价包括完成项目的所有费用。采购人不再支付报价以外的任何费用。</w:t>
      </w:r>
      <w:r/>
    </w:p>
    <w:p>
      <w:pPr>
        <w:pStyle w:val="718"/>
        <w:rPr>
          <w:rFonts w:hint="eastAsia" w:ascii="宋体" w:hAnsi="宋体"/>
          <w:sz w:val="24"/>
          <w:szCs w:val="24"/>
          <w:highlight w:val="none"/>
        </w:rPr>
      </w:pPr>
      <w:r>
        <w:rPr>
          <w:rFonts w:hint="eastAsia" w:ascii="宋体" w:hAnsi="宋体"/>
          <w:sz w:val="24"/>
          <w:szCs w:val="24"/>
          <w:highlight w:val="none"/>
        </w:rPr>
        <w:t xml:space="preserve">2、报价以总价为准，大小写不一致以大写为准。</w:t>
      </w:r>
      <w:r/>
    </w:p>
    <w:p>
      <w:pPr>
        <w:pStyle w:val="718"/>
        <w:rPr>
          <w:rFonts w:ascii="宋体" w:hAnsi="宋体"/>
          <w:sz w:val="24"/>
          <w:szCs w:val="24"/>
          <w:highlight w:val="none"/>
        </w:rPr>
      </w:pPr>
      <w:r>
        <w:rPr>
          <w:rFonts w:hint="eastAsia" w:ascii="宋体" w:hAnsi="宋体"/>
          <w:sz w:val="24"/>
          <w:szCs w:val="24"/>
          <w:highlight w:val="none"/>
        </w:rPr>
        <w:t xml:space="preserve">3、偏离说明：详见《项目技术要求偏离表》。</w:t>
      </w:r>
      <w:r/>
    </w:p>
    <w:p>
      <w:pPr>
        <w:pStyle w:val="718"/>
        <w:rPr>
          <w:rFonts w:ascii="宋体" w:hAnsi="宋体"/>
          <w:sz w:val="24"/>
          <w:szCs w:val="24"/>
          <w:highlight w:val="none"/>
        </w:rPr>
      </w:pPr>
      <w:r>
        <w:rPr>
          <w:rFonts w:hint="eastAsia" w:ascii="宋体" w:hAnsi="宋体"/>
          <w:sz w:val="24"/>
          <w:szCs w:val="24"/>
          <w:highlight w:val="none"/>
        </w:rPr>
        <w:t xml:space="preserve">  </w:t>
      </w:r>
      <w:r/>
    </w:p>
    <w:p>
      <w:pPr>
        <w:ind w:firstLine="480"/>
        <w:jc w:val="right"/>
        <w:rPr>
          <w:rFonts w:ascii="宋体" w:hAnsi="宋体" w:eastAsia="宋体"/>
          <w:bCs/>
          <w:sz w:val="24"/>
          <w:szCs w:val="24"/>
          <w:highlight w:val="none"/>
        </w:rPr>
      </w:pPr>
      <w:r>
        <w:rPr>
          <w:rFonts w:hint="eastAsia" w:ascii="宋体" w:hAnsi="宋体" w:eastAsia="宋体" w:cs="Calibri"/>
          <w:bCs/>
          <w:sz w:val="24"/>
          <w:szCs w:val="24"/>
          <w:highlight w:val="none"/>
        </w:rPr>
        <w:t xml:space="preserve">供应商（电子签章）：</w:t>
      </w:r>
      <w:r/>
    </w:p>
    <w:p>
      <w:pPr>
        <w:pStyle w:val="837"/>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837"/>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837"/>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837"/>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highlight w:val="none"/>
        </w:rPr>
      </w:pPr>
      <w:r>
        <w:rPr>
          <w:highlight w:val="none"/>
        </w:rPr>
      </w:r>
      <w:r/>
    </w:p>
    <w:p>
      <w:pPr>
        <w:pStyle w:val="837"/>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bookmarkEnd w:id="285"/>
      <w:r/>
      <w:r/>
    </w:p>
    <w:p>
      <w:pPr>
        <w:pStyle w:val="837"/>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837"/>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jc w:val="left"/>
        <w:spacing w:line="240" w:lineRule="auto"/>
        <w:rPr>
          <w:rFonts w:hint="eastAsia" w:ascii="宋体" w:hAnsi="宋体" w:eastAsia="宋体"/>
          <w:bCs/>
          <w:sz w:val="24"/>
          <w:szCs w:val="24"/>
          <w:highlight w:val="none"/>
        </w:rPr>
      </w:pPr>
      <w:r/>
      <w:bookmarkStart w:id="287" w:name="OLE_LINK151"/>
      <w:r/>
      <w:bookmarkStart w:id="288" w:name="_Toc8000"/>
      <w:r>
        <w:rPr>
          <w:rFonts w:hint="eastAsia" w:ascii="宋体" w:hAnsi="宋体" w:eastAsia="宋体"/>
          <w:bCs/>
          <w:sz w:val="24"/>
          <w:szCs w:val="24"/>
          <w:highlight w:val="none"/>
        </w:rPr>
        <w:br w:type="page" w:clear="all"/>
      </w:r>
      <w:r/>
    </w:p>
    <w:p>
      <w:pPr>
        <w:jc w:val="left"/>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（二）资格</w:t>
      </w:r>
      <w:bookmarkEnd w:id="287"/>
      <w:r>
        <w:rPr>
          <w:rFonts w:hint="eastAsia" w:ascii="宋体" w:hAnsi="宋体" w:eastAsia="宋体"/>
          <w:bCs/>
          <w:sz w:val="24"/>
          <w:szCs w:val="24"/>
          <w:highlight w:val="none"/>
        </w:rPr>
        <w:t xml:space="preserve">条件</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1、资格声明函（格式）：</w:t>
      </w:r>
      <w:bookmarkEnd w:id="288"/>
      <w:r/>
      <w:r/>
    </w:p>
    <w:p>
      <w:pPr>
        <w:jc w:val="center"/>
        <w:spacing w:before="156" w:after="156"/>
        <w:rPr>
          <w:rFonts w:ascii="宋体" w:hAnsi="宋体" w:eastAsia="宋体"/>
          <w:bCs/>
          <w:sz w:val="24"/>
          <w:szCs w:val="24"/>
          <w:highlight w:val="none"/>
        </w:rPr>
      </w:pPr>
      <w:r/>
      <w:bookmarkStart w:id="289" w:name="报价方关于资格的声明函（格式）"/>
      <w:r/>
      <w:bookmarkEnd w:id="289"/>
      <w:r/>
      <w:bookmarkStart w:id="290" w:name="_Toc24943"/>
      <w:r>
        <w:rPr>
          <w:rFonts w:hint="eastAsia" w:ascii="宋体" w:hAnsi="宋体" w:eastAsia="宋体"/>
          <w:bCs/>
          <w:sz w:val="24"/>
          <w:szCs w:val="24"/>
          <w:highlight w:val="none"/>
        </w:rPr>
        <w:t xml:space="preserve">关于资格的声明函</w:t>
      </w:r>
      <w:bookmarkEnd w:id="290"/>
      <w:r/>
      <w:r/>
    </w:p>
    <w:p>
      <w:pPr>
        <w:jc w:val="center"/>
        <w:spacing w:line="480" w:lineRule="auto"/>
        <w:rPr>
          <w:rFonts w:ascii="宋体" w:hAnsi="宋体" w:eastAsia="宋体"/>
          <w:bCs/>
          <w:sz w:val="24"/>
          <w:szCs w:val="24"/>
          <w:highlight w:val="none"/>
        </w:rPr>
      </w:pPr>
      <w:r/>
      <w:bookmarkStart w:id="291" w:name="OLE_LINK80"/>
      <w:r/>
      <w:r/>
    </w:p>
    <w:p>
      <w:pPr>
        <w:spacing w:line="480" w:lineRule="auto"/>
        <w:rPr>
          <w:rFonts w:ascii="宋体" w:hAnsi="宋体" w:eastAsia="宋体"/>
          <w:bCs/>
          <w:sz w:val="24"/>
          <w:szCs w:val="24"/>
          <w:highlight w:val="none"/>
        </w:rPr>
      </w:pPr>
      <w:r>
        <w:rPr>
          <w:rFonts w:hint="eastAsia" w:ascii="宋体" w:hAnsi="宋体" w:eastAsia="宋体"/>
          <w:bCs/>
          <w:sz w:val="24"/>
          <w:szCs w:val="24"/>
          <w:highlight w:val="none"/>
          <w:lang w:eastAsia="zh-CN"/>
        </w:rPr>
        <w:t xml:space="preserve">宜兴市官林镇人民政府</w:t>
      </w:r>
      <w:r>
        <w:rPr>
          <w:rFonts w:hint="eastAsia" w:ascii="宋体" w:hAnsi="宋体" w:eastAsia="宋体"/>
          <w:bCs/>
          <w:sz w:val="24"/>
          <w:szCs w:val="24"/>
          <w:highlight w:val="none"/>
        </w:rPr>
        <w:t xml:space="preserve">：</w:t>
      </w:r>
      <w:bookmarkEnd w:id="291"/>
      <w:r/>
      <w:r/>
    </w:p>
    <w:p>
      <w:pPr>
        <w:ind w:firstLine="480"/>
        <w:spacing w:line="480" w:lineRule="auto"/>
        <w:rPr>
          <w:rFonts w:ascii="宋体" w:hAnsi="宋体" w:eastAsia="宋体"/>
          <w:bCs/>
          <w:sz w:val="24"/>
          <w:szCs w:val="24"/>
          <w:highlight w:val="none"/>
        </w:rPr>
      </w:pPr>
      <w:r/>
      <w:bookmarkStart w:id="292" w:name="OLE_LINK243"/>
      <w:r>
        <w:rPr>
          <w:rFonts w:hint="eastAsia" w:ascii="宋体" w:hAnsi="宋体" w:eastAsia="宋体"/>
          <w:bCs/>
          <w:sz w:val="24"/>
          <w:szCs w:val="24"/>
          <w:highlight w:val="none"/>
        </w:rPr>
        <w:t xml:space="preserve">我公司参加贵单位本项目</w:t>
      </w:r>
      <w:bookmarkStart w:id="293" w:name="_Hlk161058152"/>
      <w:r>
        <w:rPr>
          <w:rFonts w:hint="eastAsia" w:ascii="宋体" w:hAnsi="宋体" w:eastAsia="宋体"/>
          <w:bCs/>
          <w:sz w:val="24"/>
          <w:szCs w:val="24"/>
          <w:highlight w:val="none"/>
        </w:rPr>
        <w:t xml:space="preserve">（项目编号：</w:t>
      </w:r>
      <w:r>
        <w:rPr>
          <w:rFonts w:hint="eastAsia" w:ascii="宋体" w:hAnsi="宋体" w:eastAsia="宋体"/>
          <w:bCs/>
          <w:sz w:val="24"/>
          <w:szCs w:val="24"/>
          <w:highlight w:val="none"/>
          <w:lang w:eastAsia="zh-CN"/>
        </w:rPr>
        <w:t xml:space="preserve">JSZC-320282-HYCX-C2026-0001</w:t>
      </w:r>
      <w:r>
        <w:rPr>
          <w:rFonts w:hint="eastAsia" w:ascii="宋体" w:hAnsi="宋体" w:eastAsia="宋体"/>
          <w:bCs/>
          <w:sz w:val="24"/>
          <w:szCs w:val="24"/>
          <w:highlight w:val="none"/>
        </w:rPr>
        <w:t xml:space="preserve">）</w:t>
      </w:r>
      <w:bookmarkEnd w:id="293"/>
      <w:r>
        <w:rPr>
          <w:rFonts w:hint="eastAsia" w:ascii="宋体" w:hAnsi="宋体" w:eastAsia="宋体"/>
          <w:bCs/>
          <w:sz w:val="24"/>
          <w:szCs w:val="24"/>
          <w:highlight w:val="none"/>
        </w:rPr>
        <w:t xml:space="preserve">政府采购活动前三年内在经营活动中没有重大违法记录；</w:t>
      </w:r>
      <w:r>
        <w:rPr>
          <w:rFonts w:ascii="宋体" w:hAnsi="宋体" w:eastAsia="宋体" w:cs="宋体"/>
          <w:sz w:val="24"/>
          <w:szCs w:val="24"/>
          <w:highlight w:val="none"/>
          <w:lang w:bidi="ar"/>
        </w:rPr>
        <w:t xml:space="preserve">同时，报价时不存在</w:t>
      </w:r>
      <w:bookmarkStart w:id="294" w:name="OLE_LINK242"/>
      <w:r>
        <w:rPr>
          <w:rFonts w:hint="eastAsia" w:ascii="宋体" w:hAnsi="宋体" w:eastAsia="宋体" w:cs="宋体"/>
          <w:sz w:val="24"/>
          <w:szCs w:val="24"/>
          <w:highlight w:val="none"/>
          <w:lang w:bidi="ar"/>
        </w:rPr>
        <w:t xml:space="preserve">有效期限</w:t>
      </w:r>
      <w:bookmarkEnd w:id="294"/>
      <w:r>
        <w:rPr>
          <w:rFonts w:ascii="宋体" w:hAnsi="宋体" w:eastAsia="宋体" w:cs="宋体"/>
          <w:sz w:val="24"/>
          <w:szCs w:val="24"/>
          <w:highlight w:val="none"/>
          <w:lang w:bidi="ar"/>
        </w:rPr>
        <w:t xml:space="preserve">内的政府采购严重违法失信行为的</w:t>
      </w:r>
      <w:r>
        <w:rPr>
          <w:rFonts w:hint="eastAsia" w:ascii="宋体" w:hAnsi="宋体" w:eastAsia="宋体" w:cs="宋体"/>
          <w:sz w:val="24"/>
          <w:szCs w:val="24"/>
          <w:highlight w:val="none"/>
          <w:lang w:bidi="ar"/>
        </w:rPr>
        <w:t xml:space="preserve">处罚</w:t>
      </w:r>
      <w:r>
        <w:rPr>
          <w:rFonts w:ascii="宋体" w:hAnsi="宋体" w:eastAsia="宋体" w:cs="宋体"/>
          <w:sz w:val="24"/>
          <w:szCs w:val="24"/>
          <w:highlight w:val="none"/>
          <w:lang w:bidi="ar"/>
        </w:rPr>
        <w:t xml:space="preserve">记录</w:t>
      </w:r>
      <w:r>
        <w:rPr>
          <w:rFonts w:hint="eastAsia" w:ascii="宋体" w:hAnsi="宋体" w:eastAsia="宋体" w:cs="宋体"/>
          <w:sz w:val="24"/>
          <w:szCs w:val="24"/>
          <w:highlight w:val="none"/>
          <w:lang w:bidi="ar"/>
        </w:rPr>
        <w:t xml:space="preserve">，</w:t>
      </w:r>
      <w:r>
        <w:rPr>
          <w:rFonts w:ascii="宋体" w:hAnsi="宋体" w:eastAsia="宋体" w:cs="宋体"/>
          <w:sz w:val="24"/>
          <w:szCs w:val="24"/>
          <w:highlight w:val="none"/>
          <w:lang w:bidi="ar"/>
        </w:rPr>
        <w:t xml:space="preserve">未被列入失信名单或重大税收违法案件当事人名单；</w:t>
      </w:r>
      <w:r>
        <w:rPr>
          <w:rFonts w:hint="eastAsia" w:ascii="宋体" w:hAnsi="宋体" w:eastAsia="宋体"/>
          <w:bCs/>
          <w:sz w:val="24"/>
          <w:szCs w:val="24"/>
          <w:highlight w:val="none"/>
        </w:rPr>
        <w:t xml:space="preserve">且具备履行合同所必需的设备和专业技术能力。</w:t>
      </w:r>
      <w:bookmarkEnd w:id="292"/>
      <w:r>
        <w:rPr>
          <w:rFonts w:hint="eastAsia" w:ascii="宋体" w:hAnsi="宋体" w:eastAsia="宋体"/>
          <w:bCs/>
          <w:sz w:val="24"/>
          <w:szCs w:val="24"/>
          <w:highlight w:val="none"/>
        </w:rPr>
        <w:t xml:space="preserve">我公司（单位）愿针对本次项目进行报价，响应文件中所有关于报价资格的文件、证明、陈述均是真实的、准确的。若有违背，我公司（单位）</w:t>
      </w:r>
      <w:r>
        <w:rPr>
          <w:rFonts w:ascii="宋体" w:hAnsi="宋体" w:eastAsia="宋体"/>
          <w:bCs/>
          <w:sz w:val="24"/>
          <w:szCs w:val="24"/>
          <w:highlight w:val="none"/>
        </w:rPr>
        <w:t xml:space="preserve">同意监管部门做出的相关决定并承担由此而产生的一切后果</w:t>
      </w:r>
      <w:r>
        <w:rPr>
          <w:rFonts w:hint="eastAsia" w:ascii="宋体" w:hAnsi="宋体" w:eastAsia="宋体"/>
          <w:bCs/>
          <w:sz w:val="24"/>
          <w:szCs w:val="24"/>
          <w:highlight w:val="none"/>
        </w:rPr>
        <w:t xml:space="preserve">。</w:t>
      </w:r>
      <w:r/>
    </w:p>
    <w:p>
      <w:pPr>
        <w:rPr>
          <w:rStyle w:val="1019"/>
          <w:highlight w:val="none"/>
        </w:rPr>
      </w:pPr>
      <w:r>
        <w:rPr>
          <w:highlight w:val="none"/>
        </w:rPr>
      </w:r>
      <w:r/>
    </w:p>
    <w:p>
      <w:pPr>
        <w:pStyle w:val="837"/>
        <w:numPr>
          <w:ilvl w:val="0"/>
          <w:numId w:val="0"/>
        </w:numPr>
        <w:rPr>
          <w:highlight w:val="none"/>
        </w:rPr>
      </w:pPr>
      <w:r>
        <w:rPr>
          <w:highlight w:val="none"/>
        </w:rPr>
      </w:r>
      <w:r/>
    </w:p>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                              供应商（电子签章）：</w:t>
      </w:r>
      <w:r/>
    </w:p>
    <w:p>
      <w:pPr>
        <w:jc w:val="center"/>
        <w:spacing w:line="360" w:lineRule="auto"/>
        <w:rPr>
          <w:rFonts w:ascii="宋体" w:hAnsi="宋体" w:eastAsia="宋体"/>
          <w:bCs/>
          <w:sz w:val="24"/>
          <w:szCs w:val="24"/>
          <w:highlight w:val="none"/>
        </w:rPr>
      </w:pPr>
      <w:r/>
      <w:bookmarkStart w:id="295" w:name="OLE_LINK36"/>
      <w:r/>
      <w:bookmarkStart w:id="296" w:name="OLE_LINK152"/>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0" o:spid="_x0000_s0"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Calibri" w:hAnsi="Calibri"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ascii="Calibri" w:hAnsi="Calibri" w:eastAsia="宋体" w:cs="Times New Roman"/>
          <w:sz w:val="24"/>
          <w:szCs w:val="24"/>
          <w:highlight w:val="none"/>
        </w:rPr>
        <w:t xml:space="preserve">  </w:t>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bookmarkEnd w:id="295"/>
      <w:r/>
      <w:r/>
    </w:p>
    <w:p>
      <w:pPr>
        <w:spacing w:line="360" w:lineRule="auto"/>
        <w:rPr>
          <w:rFonts w:ascii="宋体" w:hAnsi="宋体" w:eastAsia="宋体"/>
          <w:bCs/>
          <w:sz w:val="24"/>
          <w:szCs w:val="24"/>
          <w:highlight w:val="none"/>
        </w:rPr>
      </w:pPr>
      <w:r>
        <w:rPr>
          <w:rFonts w:ascii="宋体" w:hAnsi="宋体" w:eastAsia="宋体"/>
          <w:bCs/>
          <w:sz w:val="24"/>
          <w:szCs w:val="24"/>
          <w:highlight w:val="none"/>
        </w:rPr>
      </w:r>
      <w:r/>
    </w:p>
    <w:p>
      <w:pPr>
        <w:spacing w:line="360" w:lineRule="auto"/>
        <w:rPr>
          <w:rFonts w:ascii="宋体" w:hAnsi="宋体" w:eastAsia="宋体"/>
          <w:bCs/>
          <w:sz w:val="24"/>
          <w:szCs w:val="24"/>
          <w:highlight w:val="none"/>
        </w:rPr>
      </w:pPr>
      <w:r>
        <w:rPr>
          <w:rFonts w:ascii="宋体" w:hAnsi="宋体" w:eastAsia="宋体"/>
          <w:bCs/>
          <w:sz w:val="24"/>
          <w:szCs w:val="24"/>
          <w:highlight w:val="none"/>
        </w:rPr>
      </w:r>
      <w:r/>
    </w:p>
    <w:p>
      <w:pPr>
        <w:spacing w:line="360" w:lineRule="auto"/>
        <w:rPr>
          <w:rFonts w:ascii="宋体" w:hAnsi="宋体" w:eastAsia="宋体"/>
          <w:bCs/>
          <w:color w:val="000000"/>
          <w:sz w:val="24"/>
          <w:szCs w:val="24"/>
          <w:highlight w:val="none"/>
        </w:rPr>
      </w:pPr>
      <w:r/>
      <w:bookmarkStart w:id="297" w:name="_Hlk131928408"/>
      <w:r>
        <w:rPr>
          <w:rFonts w:hint="eastAsia" w:ascii="宋体" w:hAnsi="宋体" w:eastAsia="宋体"/>
          <w:color w:val="000000"/>
          <w:sz w:val="24"/>
          <w:szCs w:val="24"/>
          <w:highlight w:val="none"/>
        </w:rPr>
        <w:t xml:space="preserve">注：上述所称“重大违法记录”是指供应商因违法经营受到刑事处罚或者责令停产停业、吊销许可证或者执照、较大数额罚款等行政处罚。</w:t>
      </w:r>
      <w:bookmarkEnd w:id="296"/>
      <w:r/>
      <w:bookmarkEnd w:id="297"/>
      <w:r/>
      <w:r/>
    </w:p>
    <w:p>
      <w:pPr>
        <w:pStyle w:val="741"/>
        <w:rPr>
          <w:rFonts w:ascii="宋体" w:hAnsi="宋体"/>
          <w:sz w:val="24"/>
          <w:szCs w:val="24"/>
          <w:highlight w:val="none"/>
        </w:rPr>
      </w:pPr>
      <w:r>
        <w:rPr>
          <w:rFonts w:ascii="宋体" w:hAnsi="宋体"/>
          <w:sz w:val="24"/>
          <w:szCs w:val="24"/>
          <w:highlight w:val="none"/>
        </w:rPr>
      </w:r>
      <w:r/>
    </w:p>
    <w:p>
      <w:pPr>
        <w:ind w:firstLine="480"/>
        <w:rPr>
          <w:rFonts w:ascii="宋体" w:hAnsi="宋体" w:eastAsia="宋体"/>
          <w:sz w:val="24"/>
          <w:szCs w:val="24"/>
          <w:highlight w:val="none"/>
        </w:rPr>
      </w:pPr>
      <w:r>
        <w:rPr>
          <w:rFonts w:ascii="宋体" w:hAnsi="宋体" w:eastAsia="宋体"/>
          <w:bCs/>
          <w:sz w:val="24"/>
          <w:szCs w:val="24"/>
          <w:highlight w:val="none"/>
        </w:rPr>
        <w:br w:type="page" w:clear="all"/>
      </w:r>
      <w:r>
        <w:rPr>
          <w:rFonts w:hint="eastAsia" w:ascii="宋体" w:hAnsi="宋体" w:eastAsia="宋体"/>
          <w:bCs/>
          <w:sz w:val="24"/>
          <w:szCs w:val="24"/>
          <w:highlight w:val="none"/>
        </w:rPr>
        <w:t xml:space="preserve">2、</w:t>
      </w:r>
      <w:r>
        <w:rPr>
          <w:rFonts w:hint="eastAsia" w:ascii="宋体" w:hAnsi="宋体" w:eastAsia="宋体"/>
          <w:bCs/>
          <w:sz w:val="24"/>
          <w:szCs w:val="24"/>
          <w:highlight w:val="none"/>
          <w:lang w:val="zh-CN"/>
        </w:rPr>
        <w:t xml:space="preserve">被授权代表身份证明</w:t>
      </w:r>
      <w:r>
        <w:rPr>
          <w:rFonts w:hint="eastAsia" w:ascii="宋体" w:hAnsi="宋体" w:eastAsia="宋体"/>
          <w:bCs/>
          <w:sz w:val="24"/>
          <w:szCs w:val="24"/>
          <w:highlight w:val="none"/>
        </w:rPr>
        <w:t xml:space="preserve">（格式）：</w:t>
      </w:r>
      <w:r>
        <w:rPr>
          <w:rFonts w:hint="eastAsia" w:ascii="宋体" w:hAnsi="宋体" w:eastAsia="宋体"/>
          <w:sz w:val="24"/>
          <w:szCs w:val="24"/>
          <w:highlight w:val="none"/>
        </w:rPr>
        <w:t xml:space="preserve"> </w:t>
      </w:r>
      <w:r/>
    </w:p>
    <w:p>
      <w:pPr>
        <w:jc w:val="center"/>
        <w:spacing w:before="156" w:after="156"/>
        <w:rPr>
          <w:rFonts w:ascii="宋体" w:hAnsi="宋体" w:eastAsia="宋体"/>
          <w:sz w:val="24"/>
          <w:szCs w:val="24"/>
          <w:highlight w:val="none"/>
        </w:rPr>
      </w:pPr>
      <w:r>
        <w:rPr>
          <w:rFonts w:hint="eastAsia" w:ascii="宋体" w:hAnsi="宋体" w:eastAsia="宋体"/>
          <w:sz w:val="24"/>
          <w:szCs w:val="24"/>
          <w:highlight w:val="none"/>
        </w:rPr>
        <w:t xml:space="preserve">法定代表人授权委托书</w:t>
      </w:r>
      <w:r/>
    </w:p>
    <w:p>
      <w:pPr>
        <w:ind w:left="42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rPr>
        <w:t xml:space="preserve">                                   </w:t>
      </w:r>
      <w:r/>
    </w:p>
    <w:p>
      <w:pPr>
        <w:ind w:left="420"/>
        <w:spacing w:line="360" w:lineRule="auto"/>
        <w:tabs>
          <w:tab w:val="left" w:pos="255" w:leader="none"/>
        </w:tabs>
        <w:rPr>
          <w:rFonts w:ascii="宋体" w:hAnsi="宋体" w:eastAsia="宋体"/>
          <w:sz w:val="24"/>
          <w:szCs w:val="24"/>
          <w:highlight w:val="none"/>
          <w:lang w:val="zh-CN"/>
        </w:rPr>
      </w:pPr>
      <w:r/>
      <w:bookmarkStart w:id="298" w:name="OLE_LINK186"/>
      <w:r>
        <w:rPr>
          <w:rFonts w:hint="eastAsia" w:ascii="宋体" w:hAnsi="宋体" w:eastAsia="宋体"/>
          <w:bCs/>
          <w:sz w:val="24"/>
          <w:szCs w:val="24"/>
          <w:highlight w:val="none"/>
          <w:lang w:val="zh-CN"/>
        </w:rPr>
        <w:t xml:space="preserve">宜兴市官林镇人民政府、</w:t>
      </w:r>
      <w:bookmarkEnd w:id="298"/>
      <w:r>
        <w:rPr>
          <w:rFonts w:hint="eastAsia" w:ascii="宋体" w:hAnsi="宋体" w:eastAsia="宋体"/>
          <w:bCs/>
          <w:sz w:val="24"/>
          <w:szCs w:val="24"/>
          <w:highlight w:val="none"/>
          <w:lang w:val="zh-CN"/>
        </w:rPr>
        <w:t xml:space="preserve">江苏华宜辰兴工程管理有限公司</w:t>
      </w:r>
      <w:r>
        <w:rPr>
          <w:rFonts w:hint="eastAsia" w:ascii="宋体" w:hAnsi="宋体" w:eastAsia="宋体"/>
          <w:sz w:val="24"/>
          <w:szCs w:val="24"/>
          <w:highlight w:val="none"/>
          <w:lang w:val="zh-CN"/>
        </w:rPr>
        <w:t xml:space="preserve">：</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 </w:t>
      </w:r>
      <w:r>
        <w:rPr>
          <w:rFonts w:hint="eastAsia" w:ascii="宋体" w:hAnsi="宋体" w:eastAsia="宋体"/>
          <w:sz w:val="24"/>
          <w:szCs w:val="24"/>
          <w:highlight w:val="none"/>
          <w:u w:val="single"/>
          <w:lang w:val="zh-CN"/>
        </w:rPr>
        <w:t xml:space="preserve">         </w:t>
      </w:r>
      <w:r>
        <w:rPr>
          <w:rFonts w:ascii="宋体" w:hAnsi="宋体" w:eastAsia="宋体"/>
          <w:sz w:val="24"/>
          <w:szCs w:val="24"/>
          <w:highlight w:val="none"/>
          <w:u w:val="single"/>
          <w:lang w:val="zh-CN"/>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 xml:space="preserve">系中华人民共和国合法企业</w:t>
      </w:r>
      <w:bookmarkStart w:id="299" w:name="_Hlk144476360"/>
      <w:r>
        <w:rPr>
          <w:rFonts w:hint="eastAsia" w:ascii="宋体" w:hAnsi="宋体" w:eastAsia="宋体"/>
          <w:sz w:val="24"/>
          <w:szCs w:val="24"/>
          <w:highlight w:val="none"/>
          <w:lang w:val="zh-CN"/>
        </w:rPr>
        <w:t xml:space="preserve">，法定地址：</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 xml:space="preserve">，</w:t>
      </w:r>
      <w:bookmarkEnd w:id="299"/>
      <w:r>
        <w:rPr>
          <w:rFonts w:hint="eastAsia" w:ascii="宋体" w:hAnsi="宋体" w:eastAsia="宋体"/>
          <w:sz w:val="24"/>
          <w:szCs w:val="24"/>
          <w:highlight w:val="none"/>
          <w:lang w:val="zh-CN"/>
        </w:rPr>
        <w:t xml:space="preserve">特授权</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 xml:space="preserve">代表我公司（单位）全权办理针对本项目（项目编号：JSZC-320282-HYCX-C2026-0001）的报价</w:t>
      </w:r>
      <w:bookmarkStart w:id="300" w:name="_Hlk161750563"/>
      <w:r>
        <w:rPr>
          <w:rFonts w:hint="eastAsia" w:ascii="宋体" w:hAnsi="宋体" w:eastAsia="宋体"/>
          <w:sz w:val="24"/>
          <w:szCs w:val="24"/>
          <w:highlight w:val="none"/>
          <w:lang w:val="zh-CN"/>
        </w:rPr>
        <w:t xml:space="preserve">，</w:t>
      </w:r>
      <w:bookmarkStart w:id="301" w:name="_Hlk161750392"/>
      <w:r>
        <w:rPr>
          <w:rFonts w:hint="eastAsia" w:ascii="宋体" w:hAnsi="宋体" w:eastAsia="宋体"/>
          <w:sz w:val="24"/>
          <w:szCs w:val="24"/>
          <w:highlight w:val="none"/>
          <w:lang w:val="zh-CN"/>
        </w:rPr>
        <w:t xml:space="preserve">以我方名义签署、确认、澄清、提交、撤回、修改相关文件和处理报价活动有关事宜，其法律后果在加盖我司有效印章后由我方承担。</w:t>
      </w:r>
      <w:bookmarkStart w:id="302" w:name="_Hlk135833699"/>
      <w:r/>
      <w:bookmarkStart w:id="303" w:name="_Hlk144474232"/>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被授权代表已知晓并接受委托事项。</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委托期限：自本授权委托书签署之日起至报价有效期届满之日止。</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被授权代表无转委托权。</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被授权代表情况：</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姓名：</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ascii="宋体" w:hAnsi="宋体" w:eastAsia="宋体"/>
          <w:sz w:val="24"/>
          <w:szCs w:val="24"/>
          <w:highlight w:val="none"/>
          <w:u w:val="single"/>
          <w:lang w:val="zh-CN"/>
        </w:rPr>
        <w:t xml:space="preserve">    </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身份证号码：</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手机号码：</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p>
    <w:p>
      <w:pPr>
        <w:ind w:firstLine="840"/>
        <w:rPr>
          <w:rFonts w:ascii="宋体" w:hAnsi="宋体" w:eastAsia="宋体"/>
          <w:bCs/>
          <w:sz w:val="24"/>
          <w:szCs w:val="24"/>
          <w:highlight w:val="none"/>
        </w:rPr>
      </w:pPr>
      <w:r>
        <w:rPr>
          <w:rFonts w:hint="eastAsia" w:ascii="宋体" w:hAnsi="宋体" w:eastAsia="宋体"/>
          <w:bCs/>
          <w:sz w:val="24"/>
          <w:szCs w:val="24"/>
          <w:highlight w:val="none"/>
        </w:rPr>
        <w:t xml:space="preserve">                          </w:t>
      </w:r>
      <w:r/>
    </w:p>
    <w:p>
      <w:pPr>
        <w:ind w:left="5460" w:hanging="5460"/>
        <w:jc w:val="center"/>
        <w:rPr>
          <w:rFonts w:ascii="宋体" w:hAnsi="宋体" w:eastAsia="宋体"/>
          <w:bCs/>
          <w:sz w:val="24"/>
          <w:szCs w:val="24"/>
          <w:highlight w:val="none"/>
        </w:rPr>
      </w:pPr>
      <w:r>
        <w:rPr>
          <w:rFonts w:ascii="宋体" w:hAnsi="宋体" w:eastAsia="宋体"/>
          <w:bCs/>
          <w:sz w:val="24"/>
          <w:szCs w:val="24"/>
          <w:highlight w:val="none"/>
        </w:rPr>
      </w:r>
      <w:r/>
    </w:p>
    <w:p>
      <w:pPr>
        <w:jc w:val="righ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（电子签章）：</w:t>
      </w:r>
      <w:bookmarkEnd w:id="300"/>
      <w:r/>
      <w:bookmarkEnd w:id="301"/>
      <w:r/>
      <w:r/>
    </w:p>
    <w:p>
      <w:pPr>
        <w:spacing w:line="360" w:lineRule="auto"/>
        <w:rPr>
          <w:rFonts w:ascii="宋体" w:hAnsi="宋体" w:eastAsia="宋体" w:cs="Times New Roman"/>
          <w:bCs/>
          <w:sz w:val="24"/>
          <w:szCs w:val="20"/>
          <w:highlight w:val="none"/>
          <w:lang w:val="zh-CN"/>
        </w:rPr>
      </w:pPr>
      <w:r>
        <w:rPr>
          <w:rFonts w:ascii="宋体" w:hAnsi="宋体" w:eastAsia="宋体" w:cs="Times New Roman"/>
          <w:bCs/>
          <w:sz w:val="24"/>
          <w:szCs w:val="20"/>
          <w:highlight w:val="none"/>
          <w:lang w:val="zh-CN"/>
        </w:rPr>
      </w:r>
      <w:r/>
    </w:p>
    <w:p>
      <w:pPr>
        <w:spacing w:line="360" w:lineRule="auto"/>
        <w:rPr>
          <w:rFonts w:ascii="黑体" w:hAnsi="Times New Roman" w:eastAsia="黑体" w:cs="Times New Roman"/>
          <w:bCs/>
          <w:sz w:val="28"/>
          <w:szCs w:val="28"/>
          <w:highlight w:val="none"/>
        </w:rPr>
      </w:pPr>
      <w:r>
        <w:rPr>
          <w:rFonts w:hint="eastAsia" w:ascii="楷体_GB2312" w:hAnsi="宋体" w:eastAsia="楷体_GB2312" w:cs="Times New Roman"/>
          <w:bCs/>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4"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highlight w:val="none"/>
        </w:rPr>
      </w:pPr>
      <w:r>
        <w:rPr>
          <w:rFonts w:ascii="黑体" w:hAnsi="Times New Roman" w:eastAsia="黑体" w:cs="Times New Roman"/>
          <w:bCs/>
          <w:sz w:val="28"/>
          <w:szCs w:val="28"/>
          <w:highlight w:val="none"/>
        </w:rPr>
      </w:r>
      <w:r/>
    </w:p>
    <w:p>
      <w:pPr>
        <w:jc w:val="center"/>
        <w:spacing w:line="360" w:lineRule="auto"/>
        <w:rPr>
          <w:rFonts w:ascii="黑体" w:hAnsi="Times New Roman" w:eastAsia="黑体" w:cs="Times New Roman"/>
          <w:bCs/>
          <w:sz w:val="28"/>
          <w:szCs w:val="28"/>
          <w:highlight w:val="none"/>
        </w:rPr>
      </w:pPr>
      <w:r>
        <w:rPr>
          <w:rFonts w:ascii="黑体" w:hAnsi="Times New Roman" w:eastAsia="黑体" w:cs="Times New Roman"/>
          <w:bCs/>
          <w:sz w:val="28"/>
          <w:szCs w:val="28"/>
          <w:highlight w:val="none"/>
        </w:rPr>
      </w:r>
      <w:r/>
    </w:p>
    <w:p>
      <w:pPr>
        <w:jc w:val="center"/>
        <w:spacing w:line="360" w:lineRule="auto"/>
        <w:rPr>
          <w:rFonts w:ascii="黑体" w:hAnsi="Times New Roman" w:eastAsia="黑体" w:cs="Times New Roman"/>
          <w:bCs/>
          <w:sz w:val="28"/>
          <w:szCs w:val="28"/>
          <w:highlight w:val="none"/>
        </w:rPr>
      </w:pPr>
      <w:r>
        <w:rPr>
          <w:rFonts w:ascii="黑体" w:hAnsi="Times New Roman" w:eastAsia="黑体" w:cs="Times New Roman"/>
          <w:bCs/>
          <w:sz w:val="28"/>
          <w:szCs w:val="28"/>
          <w:highlight w:val="none"/>
        </w:rPr>
      </w:r>
      <w:r/>
    </w:p>
    <w:p>
      <w:pPr>
        <w:ind w:firstLine="480"/>
        <w:spacing w:line="360" w:lineRule="auto"/>
        <w:rPr>
          <w:rFonts w:ascii="黑体" w:hAnsi="宋体" w:eastAsia="黑体" w:cs="Times New Roman"/>
          <w:bCs/>
          <w:sz w:val="24"/>
          <w:szCs w:val="24"/>
          <w:highlight w:val="none"/>
        </w:rPr>
      </w:pPr>
      <w:r>
        <w:rPr>
          <w:rFonts w:ascii="黑体" w:hAnsi="宋体" w:eastAsia="黑体" w:cs="Times New Roman"/>
          <w:bCs/>
          <w:sz w:val="24"/>
          <w:szCs w:val="24"/>
          <w:highlight w:val="none"/>
        </w:rPr>
      </w:r>
      <w:r/>
    </w:p>
    <w:p>
      <w:pPr>
        <w:jc w:val="left"/>
        <w:spacing w:before="156" w:after="156"/>
        <w:rPr>
          <w:rFonts w:ascii="黑体" w:hAnsi="宋体" w:eastAsia="黑体" w:cs="Times New Roman"/>
          <w:bCs/>
          <w:sz w:val="24"/>
          <w:szCs w:val="24"/>
          <w:highlight w:val="none"/>
        </w:rPr>
      </w:pPr>
      <w:r>
        <w:rPr>
          <w:rFonts w:ascii="黑体" w:hAnsi="宋体" w:eastAsia="黑体" w:cs="Times New Roman"/>
          <w:bCs/>
          <w:sz w:val="24"/>
          <w:szCs w:val="24"/>
          <w:highlight w:val="none"/>
        </w:rPr>
      </w:r>
      <w:r/>
    </w:p>
    <w:p>
      <w:pPr>
        <w:ind w:firstLine="440"/>
        <w:jc w:val="left"/>
        <w:rPr>
          <w:rFonts w:hint="eastAsia" w:ascii="宋体" w:hAnsi="宋体" w:eastAsia="宋体" w:cs="宋体"/>
          <w:sz w:val="22"/>
          <w:szCs w:val="24"/>
          <w:highlight w:val="none"/>
        </w:rPr>
      </w:pPr>
      <w:r>
        <w:rPr>
          <w:rFonts w:hint="eastAsia" w:ascii="宋体" w:hAnsi="宋体" w:eastAsia="宋体" w:cs="宋体"/>
          <w:sz w:val="22"/>
          <w:szCs w:val="24"/>
          <w:highlight w:val="none"/>
        </w:rPr>
      </w:r>
      <w:r/>
    </w:p>
    <w:p>
      <w:pPr>
        <w:ind w:firstLine="440"/>
        <w:jc w:val="left"/>
        <w:rPr>
          <w:rFonts w:ascii="宋体" w:hAnsi="宋体" w:eastAsia="宋体"/>
          <w:sz w:val="22"/>
          <w:szCs w:val="24"/>
          <w:highlight w:val="none"/>
        </w:rPr>
      </w:pPr>
      <w:r>
        <w:rPr>
          <w:rFonts w:hint="eastAsia" w:ascii="宋体" w:hAnsi="宋体" w:eastAsia="宋体" w:cs="宋体"/>
          <w:sz w:val="22"/>
          <w:szCs w:val="24"/>
          <w:highlight w:val="none"/>
        </w:rPr>
        <w:t xml:space="preserve">注：请将“</w:t>
      </w:r>
      <w:r>
        <w:rPr>
          <w:rFonts w:hint="eastAsia" w:ascii="宋体" w:hAnsi="宋体" w:eastAsia="宋体" w:cs="宋体"/>
          <w:sz w:val="22"/>
          <w:szCs w:val="24"/>
          <w:highlight w:val="none"/>
          <w:lang w:val="zh-CN"/>
        </w:rPr>
        <w:t xml:space="preserve">被授权代表身份证明</w:t>
      </w:r>
      <w:r>
        <w:rPr>
          <w:rFonts w:hint="eastAsia" w:ascii="宋体" w:hAnsi="宋体" w:eastAsia="宋体" w:cs="宋体"/>
          <w:sz w:val="22"/>
          <w:szCs w:val="24"/>
          <w:highlight w:val="none"/>
        </w:rPr>
        <w:t xml:space="preserve">2（</w:t>
      </w:r>
      <w:r>
        <w:rPr>
          <w:rFonts w:hint="eastAsia" w:ascii="宋体" w:hAnsi="宋体" w:eastAsia="宋体" w:cs="宋体"/>
          <w:sz w:val="22"/>
          <w:szCs w:val="24"/>
          <w:highlight w:val="none"/>
          <w:lang w:val="zh-CN"/>
        </w:rPr>
        <w:t xml:space="preserve">提供本项目被授权代表缴纳的近六个月内任意一个月份的社保证明</w:t>
      </w:r>
      <w:r>
        <w:rPr>
          <w:rFonts w:hint="eastAsia" w:ascii="宋体" w:hAnsi="宋体" w:eastAsia="宋体" w:cs="宋体"/>
          <w:sz w:val="22"/>
          <w:szCs w:val="24"/>
          <w:highlight w:val="none"/>
        </w:rPr>
        <w:t xml:space="preserve">）”附于本表之后。</w:t>
      </w:r>
      <w:bookmarkEnd w:id="302"/>
      <w:r/>
      <w:bookmarkEnd w:id="303"/>
      <w:r/>
      <w:r/>
    </w:p>
    <w:p>
      <w:pPr>
        <w:spacing w:line="240" w:lineRule="auto"/>
        <w:rPr>
          <w:rFonts w:hint="eastAsia" w:ascii="黑体" w:hAnsi="宋体" w:eastAsia="黑体" w:cs="Times New Roman"/>
          <w:bCs/>
          <w:sz w:val="24"/>
          <w:szCs w:val="24"/>
          <w:highlight w:val="none"/>
        </w:rPr>
      </w:pPr>
      <w:r/>
      <w:bookmarkStart w:id="304" w:name="_Hlk139978495"/>
      <w:r>
        <w:rPr>
          <w:rFonts w:hint="eastAsia" w:ascii="黑体" w:hAnsi="宋体" w:eastAsia="黑体" w:cs="Times New Roman"/>
          <w:bCs/>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305" w:name="_Hlk151362709"/>
      <w:r>
        <w:rPr>
          <w:rFonts w:hint="eastAsia" w:ascii="宋体" w:hAnsi="宋体"/>
          <w:color w:val="auto"/>
          <w:sz w:val="24"/>
          <w:szCs w:val="21"/>
          <w:highlight w:val="none"/>
          <w:lang w:val="zh-CN"/>
        </w:rPr>
        <w:t xml:space="preserve">详见第二章供应商须知相关要求</w:t>
      </w:r>
      <w:bookmarkEnd w:id="305"/>
      <w:r/>
      <w:r/>
    </w:p>
    <w:p>
      <w:pPr>
        <w:jc w:val="left"/>
        <w:rPr>
          <w:color w:val="auto"/>
          <w:sz w:val="24"/>
          <w:szCs w:val="24"/>
          <w:highlight w:val="none"/>
        </w:rPr>
      </w:pPr>
      <w:r>
        <w:rPr>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按第二章供应商须知要求提供相关证明材料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详见第二章供应商须知相关要求</w:t>
      </w:r>
      <w:r/>
    </w:p>
    <w:p>
      <w:pPr>
        <w:ind w:left="6370" w:hanging="6370"/>
        <w:jc w:val="left"/>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left="6370" w:hanging="6370"/>
        <w:jc w:val="left"/>
        <w:spacing w:line="360" w:lineRule="auto"/>
        <w:rPr>
          <w:rFonts w:hint="eastAsia" w:ascii="黑体" w:hAnsi="宋体" w:eastAsia="黑体"/>
          <w:bCs/>
          <w:color w:val="auto"/>
          <w:sz w:val="28"/>
          <w:szCs w:val="28"/>
          <w:highlight w:val="yellow"/>
        </w:rPr>
      </w:pPr>
      <w:r>
        <w:rPr>
          <w:rFonts w:hint="eastAsia" w:ascii="黑体" w:hAnsi="宋体" w:eastAsia="黑体"/>
          <w:bCs/>
          <w:color w:val="auto"/>
          <w:sz w:val="28"/>
          <w:szCs w:val="28"/>
          <w:highlight w:val="yellow"/>
        </w:rPr>
      </w:r>
      <w:r/>
    </w:p>
    <w:p>
      <w:pPr>
        <w:ind w:firstLine="480"/>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306" w:name="OLE_LINK83"/>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307" w:name="_Hlk151458964"/>
      <w:r>
        <w:rPr>
          <w:rFonts w:hint="eastAsia" w:ascii="宋体" w:hAnsi="宋体"/>
          <w:bCs/>
          <w:color w:val="auto"/>
          <w:sz w:val="24"/>
          <w:szCs w:val="24"/>
          <w:highlight w:val="none"/>
        </w:rPr>
        <w:t xml:space="preserve">注：如专门面向中小企业采购的，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307"/>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ind w:firstLine="6240"/>
        <w:jc w:val="left"/>
        <w:rPr>
          <w:rFonts w:hint="eastAsia" w:ascii="宋体" w:hAnsi="宋体"/>
          <w:bCs/>
          <w:color w:val="auto"/>
          <w:sz w:val="24"/>
          <w:highlight w:val="none"/>
        </w:rPr>
      </w:pPr>
      <w:r>
        <w:rPr>
          <w:rFonts w:hint="eastAsia" w:ascii="宋体" w:hAnsi="宋体"/>
          <w:bCs/>
          <w:color w:val="auto"/>
          <w:sz w:val="24"/>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lang w:eastAsia="zh-CN"/>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End w:id="306"/>
      <w:r>
        <w:rPr>
          <w:rFonts w:hint="eastAsia" w:ascii="黑体" w:hAnsi="宋体" w:eastAsia="黑体"/>
          <w:bCs/>
          <w:color w:val="auto"/>
          <w:sz w:val="24"/>
          <w:szCs w:val="24"/>
          <w:highlight w:val="none"/>
        </w:rPr>
        <w:t xml:space="preserve">特定资格要求</w:t>
      </w:r>
      <w:r>
        <w:rPr>
          <w:rFonts w:hint="eastAsia" w:ascii="黑体" w:hAnsi="宋体" w:eastAsia="黑体"/>
          <w:bCs/>
          <w:color w:val="auto"/>
          <w:sz w:val="24"/>
          <w:szCs w:val="24"/>
          <w:highlight w:val="none"/>
          <w:lang w:eastAsia="zh-CN"/>
        </w:rPr>
        <w:t xml:space="preserve">：具有在有效期内的乙级及以上城乡规划编制资质证书</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color w:val="auto"/>
          <w:sz w:val="24"/>
          <w:szCs w:val="24"/>
          <w:highlight w:val="none"/>
        </w:rPr>
      </w:pPr>
      <w:r>
        <w:rPr>
          <w:rFonts w:hint="eastAsia" w:ascii="宋体" w:hAnsi="宋体"/>
          <w:bCs/>
          <w:color w:val="auto"/>
          <w:sz w:val="24"/>
          <w:szCs w:val="24"/>
          <w:highlight w:val="none"/>
        </w:rPr>
        <w:t xml:space="preserve">注：如本项目有特定资格要求的，按</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要求提供证明材料，否则无需提供。</w:t>
      </w:r>
      <w:r/>
    </w:p>
    <w:p>
      <w:pPr>
        <w:ind w:firstLine="480"/>
        <w:jc w:val="left"/>
        <w:spacing w:line="360" w:lineRule="auto"/>
        <w:tabs>
          <w:tab w:val="left" w:pos="255" w:leader="none"/>
        </w:tabs>
        <w:rPr>
          <w:rFonts w:hint="eastAsia" w:ascii="黑体" w:hAnsi="宋体" w:eastAsia="黑体"/>
          <w:bCs/>
          <w:color w:val="auto"/>
          <w:sz w:val="24"/>
          <w:szCs w:val="24"/>
          <w:highlight w:val="yellow"/>
          <w:lang w:val="en-US" w:eastAsia="zh-CN"/>
        </w:rPr>
      </w:pPr>
      <w:r>
        <w:rPr>
          <w:rFonts w:hint="eastAsia" w:ascii="黑体" w:hAnsi="宋体" w:eastAsia="黑体"/>
          <w:bCs/>
          <w:color w:val="auto"/>
          <w:sz w:val="24"/>
          <w:szCs w:val="24"/>
          <w:highlight w:val="yellow"/>
          <w:lang w:val="en-US" w:eastAsia="zh-CN"/>
        </w:rPr>
      </w:r>
      <w:r/>
    </w:p>
    <w:p>
      <w:pPr>
        <w:ind w:firstLine="480"/>
        <w:jc w:val="left"/>
        <w:spacing w:line="360" w:lineRule="auto"/>
        <w:tabs>
          <w:tab w:val="left" w:pos="255" w:leader="none"/>
        </w:tabs>
        <w:rPr>
          <w:rFonts w:hint="eastAsia" w:ascii="黑体" w:hAnsi="宋体" w:eastAsia="黑体"/>
          <w:bCs/>
          <w:color w:val="auto"/>
          <w:sz w:val="24"/>
          <w:szCs w:val="24"/>
          <w:highlight w:val="yellow"/>
          <w:lang w:val="en-US" w:eastAsia="zh-CN"/>
        </w:rPr>
      </w:pPr>
      <w:r>
        <w:rPr>
          <w:rFonts w:hint="eastAsia" w:ascii="黑体" w:hAnsi="宋体" w:eastAsia="黑体"/>
          <w:bCs/>
          <w:color w:val="auto"/>
          <w:sz w:val="24"/>
          <w:szCs w:val="24"/>
          <w:highlight w:val="yellow"/>
          <w:lang w:val="en-US" w:eastAsia="zh-CN"/>
        </w:rPr>
      </w:r>
      <w:r/>
    </w:p>
    <w:p>
      <w:pPr>
        <w:ind w:firstLine="480"/>
        <w:jc w:val="left"/>
        <w:spacing w:line="360" w:lineRule="auto"/>
        <w:tabs>
          <w:tab w:val="left" w:pos="255" w:leader="none"/>
        </w:tabs>
        <w:rPr>
          <w:rFonts w:hint="eastAsia" w:ascii="黑体" w:hAnsi="宋体" w:eastAsia="黑体"/>
          <w:bCs/>
          <w:color w:val="auto"/>
          <w:sz w:val="24"/>
          <w:szCs w:val="24"/>
          <w:highlight w:val="yellow"/>
          <w:lang w:val="en-US" w:eastAsia="zh-CN"/>
        </w:rPr>
      </w:pPr>
      <w:r>
        <w:rPr>
          <w:rFonts w:hint="eastAsia" w:ascii="黑体" w:hAnsi="宋体" w:eastAsia="黑体"/>
          <w:bCs/>
          <w:color w:val="auto"/>
          <w:sz w:val="24"/>
          <w:szCs w:val="24"/>
          <w:highlight w:val="yellow"/>
          <w:lang w:val="en-US" w:eastAsia="zh-CN"/>
        </w:rPr>
      </w:r>
      <w:bookmarkEnd w:id="304"/>
      <w:r/>
      <w:r/>
    </w:p>
    <w:p>
      <w:pPr>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360" w:lineRule="auto"/>
        <w:rPr>
          <w:rFonts w:ascii="宋体" w:hAnsi="宋体" w:eastAsia="宋体"/>
          <w:sz w:val="24"/>
          <w:szCs w:val="24"/>
          <w:highlight w:val="yellow"/>
          <w:lang w:val="zh-CN"/>
        </w:rPr>
      </w:pPr>
      <w:r>
        <w:rPr>
          <w:rFonts w:ascii="宋体" w:hAnsi="宋体" w:eastAsia="宋体"/>
          <w:sz w:val="24"/>
          <w:szCs w:val="24"/>
          <w:highlight w:val="yellow"/>
          <w:lang w:val="zh-CN"/>
        </w:rPr>
      </w:r>
      <w:r/>
    </w:p>
    <w:p>
      <w:pPr>
        <w:rPr>
          <w:rFonts w:hint="eastAsia" w:ascii="宋体" w:hAnsi="宋体" w:eastAsia="宋体"/>
          <w:bCs/>
          <w:sz w:val="24"/>
          <w:szCs w:val="24"/>
          <w:highlight w:val="yellow"/>
        </w:rPr>
      </w:pPr>
      <w:r>
        <w:rPr>
          <w:rFonts w:hint="eastAsia" w:ascii="宋体" w:hAnsi="宋体" w:eastAsia="宋体"/>
          <w:bCs/>
          <w:sz w:val="24"/>
          <w:szCs w:val="24"/>
          <w:highlight w:val="yellow"/>
        </w:rPr>
        <w:br w:type="page" w:clear="all"/>
      </w:r>
      <w:r/>
    </w:p>
    <w:p>
      <w:pPr>
        <w:jc w:val="left"/>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（三）符合条件</w:t>
      </w:r>
      <w:r/>
    </w:p>
    <w:p>
      <w:pPr>
        <w:ind w:firstLine="480"/>
        <w:rPr>
          <w:rFonts w:ascii="宋体" w:hAnsi="宋体" w:eastAsia="宋体"/>
          <w:b/>
          <w:bCs/>
          <w:sz w:val="24"/>
          <w:szCs w:val="24"/>
          <w:highlight w:val="none"/>
        </w:rPr>
      </w:pPr>
      <w:r>
        <w:rPr>
          <w:rFonts w:ascii="宋体" w:hAnsi="宋体" w:eastAsia="宋体"/>
          <w:bCs/>
          <w:sz w:val="24"/>
          <w:szCs w:val="24"/>
          <w:highlight w:val="none"/>
        </w:rPr>
        <w:t xml:space="preserve">1</w:t>
      </w:r>
      <w:r>
        <w:rPr>
          <w:rFonts w:hint="eastAsia" w:ascii="宋体" w:hAnsi="宋体" w:eastAsia="宋体"/>
          <w:bCs/>
          <w:sz w:val="24"/>
          <w:szCs w:val="24"/>
          <w:highlight w:val="none"/>
        </w:rPr>
        <w:t xml:space="preserve">、响应函（格式）：</w:t>
      </w:r>
      <w:r/>
    </w:p>
    <w:p>
      <w:pPr>
        <w:jc w:val="center"/>
        <w:spacing w:before="156" w:after="156"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响应函</w:t>
      </w:r>
      <w:r/>
    </w:p>
    <w:p>
      <w:pPr>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致宜兴市官林镇人民政府、江苏华宜辰兴工程管理有限公司：</w:t>
      </w:r>
      <w:r/>
    </w:p>
    <w:p>
      <w:p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我方收到你们本项目（项目编号：JSZC-320282-HYCX-C2026-0001）磋商文件，经仔细阅读和研究，我方决定参加报价。</w:t>
      </w:r>
      <w:r/>
    </w:p>
    <w:p>
      <w:pPr>
        <w:numPr>
          <w:ilvl w:val="0"/>
          <w:numId w:val="8"/>
        </w:numPr>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我方愿意按照磋商文件的一切要求，提供服务，报价总价详见《磋商报价表》。</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我方已对照磋商文件要求，填写了服务的偏离情况，详见</w:t>
      </w:r>
      <w:bookmarkStart w:id="308" w:name="_Hlk131935611"/>
      <w:r>
        <w:rPr>
          <w:rFonts w:hint="eastAsia" w:ascii="宋体" w:hAnsi="宋体" w:eastAsia="宋体"/>
          <w:bCs/>
          <w:sz w:val="24"/>
          <w:szCs w:val="24"/>
          <w:highlight w:val="none"/>
          <w:lang w:val="zh-CN"/>
        </w:rPr>
        <w:t xml:space="preserve">《项目技术要求偏离表》</w:t>
      </w:r>
      <w:bookmarkEnd w:id="308"/>
      <w:r>
        <w:rPr>
          <w:rFonts w:hint="eastAsia" w:ascii="宋体" w:hAnsi="宋体" w:eastAsia="宋体"/>
          <w:bCs/>
          <w:sz w:val="24"/>
          <w:szCs w:val="24"/>
          <w:highlight w:val="none"/>
          <w:lang w:val="zh-CN"/>
        </w:rPr>
        <w:t xml:space="preserve">。</w:t>
      </w:r>
      <w:r/>
    </w:p>
    <w:p>
      <w:pPr>
        <w:numPr>
          <w:ilvl w:val="0"/>
          <w:numId w:val="8"/>
        </w:numPr>
        <w:ind w:firstLine="480"/>
        <w:jc w:val="left"/>
        <w:spacing w:line="360" w:lineRule="auto"/>
        <w:rPr>
          <w:rFonts w:ascii="宋体" w:hAnsi="宋体" w:eastAsia="宋体"/>
          <w:bCs/>
          <w:sz w:val="24"/>
          <w:szCs w:val="24"/>
          <w:highlight w:val="none"/>
          <w:lang w:val="zh-CN"/>
        </w:rPr>
      </w:pPr>
      <w:r/>
      <w:bookmarkStart w:id="309" w:name="_Hlk160091472"/>
      <w:r/>
      <w:bookmarkStart w:id="310" w:name="_Hlk160091080"/>
      <w:r>
        <w:rPr>
          <w:rFonts w:hint="eastAsia" w:ascii="宋体" w:hAnsi="宋体" w:eastAsia="宋体"/>
          <w:bCs/>
          <w:sz w:val="24"/>
          <w:szCs w:val="24"/>
          <w:highlight w:val="none"/>
        </w:rPr>
        <w:t xml:space="preserve">我方参与报价即表示认可并遵守本磋商文件的所有规定，不再对磋商文件及相关补充更正文件提出质疑和投诉。</w:t>
      </w:r>
      <w:r>
        <w:rPr>
          <w:rFonts w:hint="eastAsia" w:ascii="宋体" w:hAnsi="宋体" w:eastAsia="宋体"/>
          <w:bCs/>
          <w:sz w:val="24"/>
          <w:szCs w:val="24"/>
          <w:highlight w:val="none"/>
          <w:lang w:val="zh-CN"/>
        </w:rPr>
        <w:t xml:space="preserve">我方响应文件的有效期为报价截止之日起的60天（含报价当日），在特殊情况下，可与贵方协商延长响应文件的有效期</w:t>
      </w:r>
      <w:bookmarkEnd w:id="309"/>
      <w:r>
        <w:rPr>
          <w:rFonts w:hint="eastAsia" w:ascii="宋体" w:hAnsi="宋体" w:eastAsia="宋体"/>
          <w:bCs/>
          <w:sz w:val="24"/>
          <w:szCs w:val="24"/>
          <w:highlight w:val="none"/>
          <w:lang w:val="zh-CN"/>
        </w:rPr>
        <w:t xml:space="preserve">。</w:t>
      </w:r>
      <w:bookmarkEnd w:id="310"/>
      <w:r/>
      <w:r/>
    </w:p>
    <w:p>
      <w:pPr>
        <w:numPr>
          <w:ilvl w:val="0"/>
          <w:numId w:val="8"/>
        </w:numPr>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如果我方的响应文件被接受，我方将履行招响应文件中规定的每一项要求，按期、按质、按量、按地点，完成服务任务。</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我方愿意根据贵方及磋商小组的要求，提供响应文件中所有材料的原件及相关证明性资料</w:t>
      </w:r>
      <w:bookmarkStart w:id="311" w:name="_Hlk160091280"/>
      <w:r>
        <w:rPr>
          <w:rFonts w:hint="eastAsia" w:ascii="宋体" w:hAnsi="宋体" w:eastAsia="宋体"/>
          <w:bCs/>
          <w:sz w:val="24"/>
          <w:szCs w:val="24"/>
          <w:highlight w:val="none"/>
          <w:lang w:val="zh-CN"/>
        </w:rPr>
        <w:t xml:space="preserve">，</w:t>
      </w:r>
      <w:r>
        <w:rPr>
          <w:rFonts w:hint="eastAsia" w:ascii="宋体" w:hAnsi="宋体" w:eastAsia="宋体"/>
          <w:bCs/>
          <w:sz w:val="24"/>
          <w:szCs w:val="24"/>
          <w:highlight w:val="none"/>
        </w:rPr>
        <w:t xml:space="preserve">并保证我方已提供和将要提供的资料是真实的、准确的</w:t>
      </w:r>
      <w:bookmarkEnd w:id="311"/>
      <w:r>
        <w:rPr>
          <w:rFonts w:hint="eastAsia" w:ascii="宋体" w:hAnsi="宋体" w:eastAsia="宋体"/>
          <w:bCs/>
          <w:sz w:val="24"/>
          <w:szCs w:val="24"/>
          <w:highlight w:val="none"/>
          <w:lang w:val="zh-CN"/>
        </w:rPr>
        <w:t xml:space="preserve">。</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我方认为采购人有权确定成交供应商。除因不可抗力或磋商文件认可的情形以外，我方绝不放弃成交资格。</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我方愿意按</w:t>
      </w:r>
      <w:r>
        <w:rPr>
          <w:rFonts w:hint="eastAsia" w:ascii="宋体" w:hAnsi="宋体" w:eastAsia="宋体" w:cs="宋体"/>
          <w:sz w:val="24"/>
          <w:szCs w:val="24"/>
          <w:highlight w:val="none"/>
          <w:lang w:val="zh-CN"/>
        </w:rPr>
        <w:t xml:space="preserve">《中华人民共和国民法典》</w:t>
      </w:r>
      <w:r>
        <w:rPr>
          <w:rFonts w:hint="eastAsia" w:ascii="宋体" w:hAnsi="宋体" w:eastAsia="宋体"/>
          <w:bCs/>
          <w:sz w:val="24"/>
          <w:szCs w:val="24"/>
          <w:highlight w:val="none"/>
          <w:lang w:val="zh-CN"/>
        </w:rPr>
        <w:t xml:space="preserve">和合同条款履行自己的全部责任。</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如果我方成交，我方愿意遵守磋商文件和成交通知书的规定，在指定时间和地点与采购人签订合同。</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我方不是为本项目</w:t>
      </w:r>
      <w:r>
        <w:rPr>
          <w:rFonts w:ascii="宋体" w:hAnsi="宋体" w:eastAsia="宋体"/>
          <w:bCs/>
          <w:sz w:val="24"/>
          <w:szCs w:val="24"/>
          <w:highlight w:val="none"/>
        </w:rPr>
        <w:t xml:space="preserve">提供整体设计、规范编制或者项目管理、监理、检测等服务的供应商</w:t>
      </w:r>
      <w:r>
        <w:rPr>
          <w:rFonts w:hint="eastAsia" w:ascii="宋体" w:hAnsi="宋体" w:eastAsia="宋体"/>
          <w:bCs/>
          <w:sz w:val="24"/>
          <w:szCs w:val="24"/>
          <w:highlight w:val="none"/>
        </w:rPr>
        <w:t xml:space="preserve">。</w:t>
      </w:r>
      <w:r/>
    </w:p>
    <w:p>
      <w:pPr>
        <w:numPr>
          <w:ilvl w:val="0"/>
          <w:numId w:val="8"/>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关联单位情况说明：</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与我方</w:t>
            </w:r>
            <w:r>
              <w:rPr>
                <w:rFonts w:hint="eastAsia" w:ascii="宋体" w:hAnsi="宋体" w:eastAsia="宋体"/>
                <w:bCs/>
                <w:sz w:val="24"/>
                <w:szCs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与我方</w:t>
            </w:r>
            <w:r>
              <w:rPr>
                <w:rFonts w:hint="eastAsia" w:ascii="宋体" w:hAnsi="宋体" w:eastAsia="宋体"/>
                <w:bCs/>
                <w:sz w:val="24"/>
                <w:szCs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bl>
    <w:p>
      <w:pPr>
        <w:ind w:left="480"/>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注：不填写视为无。</w:t>
      </w:r>
      <w:r/>
    </w:p>
    <w:p>
      <w:pPr>
        <w:numPr>
          <w:ilvl w:val="0"/>
          <w:numId w:val="8"/>
        </w:numPr>
        <w:ind w:firstLine="480"/>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与本报价有关的一切正式往来函电，请联系：</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法定代表人</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bl>
    <w:p>
      <w:pPr>
        <w:jc w:val="center"/>
        <w:rPr>
          <w:rFonts w:ascii="宋体" w:hAnsi="宋体" w:eastAsia="宋体"/>
          <w:sz w:val="24"/>
          <w:szCs w:val="24"/>
          <w:highlight w:val="none"/>
        </w:rPr>
      </w:pPr>
      <w:r>
        <w:rPr>
          <w:rFonts w:ascii="宋体" w:hAnsi="宋体" w:eastAsia="宋体"/>
          <w:sz w:val="24"/>
          <w:szCs w:val="24"/>
          <w:highlight w:val="none"/>
        </w:rPr>
      </w:r>
      <w:r/>
    </w:p>
    <w:p>
      <w:pPr>
        <w:jc w:val="center"/>
        <w:rPr>
          <w:rFonts w:ascii="宋体" w:hAnsi="宋体" w:eastAsia="宋体"/>
          <w:sz w:val="24"/>
          <w:szCs w:val="24"/>
          <w:highlight w:val="none"/>
        </w:rPr>
      </w:pPr>
      <w:r>
        <w:rPr>
          <w:rFonts w:ascii="宋体" w:hAnsi="宋体" w:eastAsia="宋体"/>
          <w:sz w:val="24"/>
          <w:szCs w:val="24"/>
          <w:highlight w:val="none"/>
        </w:rPr>
      </w:r>
      <w:r/>
    </w:p>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                            供应商（电子签章）：</w:t>
      </w:r>
      <w:r/>
    </w:p>
    <w:p>
      <w:pPr>
        <w:ind w:firstLine="480"/>
        <w:jc w:val="left"/>
        <w:rPr>
          <w:rFonts w:ascii="宋体" w:hAnsi="宋体" w:eastAsia="宋体"/>
          <w:bCs/>
          <w:sz w:val="24"/>
          <w:szCs w:val="24"/>
          <w:highlight w:val="none"/>
        </w:rPr>
      </w:pPr>
      <w:r>
        <w:rPr>
          <w:rFonts w:ascii="宋体" w:hAnsi="宋体" w:eastAsia="宋体"/>
          <w:bCs/>
          <w:sz w:val="24"/>
          <w:szCs w:val="24"/>
          <w:highlight w:val="none"/>
        </w:rPr>
        <w:br w:type="page" w:clear="all"/>
      </w:r>
      <w:r>
        <w:rPr>
          <w:rFonts w:ascii="宋体" w:hAnsi="宋体" w:eastAsia="宋体"/>
          <w:bCs/>
          <w:sz w:val="24"/>
          <w:szCs w:val="24"/>
          <w:highlight w:val="none"/>
        </w:rPr>
        <w:t xml:space="preserve">2</w:t>
      </w:r>
      <w:r>
        <w:rPr>
          <w:rFonts w:hint="eastAsia" w:ascii="宋体" w:hAnsi="宋体" w:eastAsia="宋体"/>
          <w:bCs/>
          <w:sz w:val="24"/>
          <w:szCs w:val="24"/>
          <w:highlight w:val="none"/>
        </w:rPr>
        <w:t xml:space="preserve">、明细报价表（格式）：</w:t>
      </w:r>
      <w:r/>
    </w:p>
    <w:p>
      <w:pPr>
        <w:jc w:val="center"/>
        <w:rPr>
          <w:rFonts w:ascii="宋体" w:hAnsi="宋体" w:eastAsia="宋体"/>
          <w:sz w:val="24"/>
          <w:szCs w:val="24"/>
          <w:highlight w:val="none"/>
        </w:rPr>
      </w:pPr>
      <w:r/>
      <w:bookmarkStart w:id="312" w:name="OLE_LINK3"/>
      <w:r>
        <w:rPr>
          <w:rFonts w:hint="eastAsia" w:ascii="宋体" w:hAnsi="宋体" w:eastAsia="宋体"/>
          <w:sz w:val="24"/>
          <w:szCs w:val="24"/>
          <w:highlight w:val="none"/>
        </w:rPr>
        <w:t xml:space="preserve">明细报价表</w:t>
      </w:r>
      <w:bookmarkEnd w:id="312"/>
      <w:r/>
      <w:r/>
    </w:p>
    <w:p>
      <w:pPr>
        <w:spacing w:after="156"/>
        <w:rPr>
          <w:rFonts w:hint="eastAsia" w:ascii="宋体" w:hAnsi="宋体" w:eastAsia="宋体"/>
          <w:sz w:val="24"/>
          <w:szCs w:val="24"/>
          <w:highlight w:val="none"/>
        </w:rPr>
      </w:pPr>
      <w:r>
        <w:rPr>
          <w:rFonts w:hint="eastAsia" w:ascii="宋体" w:hAnsi="宋体" w:eastAsia="宋体"/>
          <w:sz w:val="24"/>
          <w:szCs w:val="24"/>
          <w:highlight w:val="none"/>
        </w:rPr>
      </w:r>
      <w:r/>
    </w:p>
    <w:p>
      <w:pPr>
        <w:spacing w:after="156"/>
        <w:rPr>
          <w:rFonts w:hint="eastAsia" w:ascii="宋体" w:hAnsi="宋体" w:eastAsia="宋体"/>
          <w:sz w:val="24"/>
          <w:szCs w:val="24"/>
          <w:highlight w:val="none"/>
        </w:rPr>
      </w:pP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官林镇国土空间总体规划编制项目</w:t>
      </w:r>
      <w:r/>
    </w:p>
    <w:p>
      <w:pPr>
        <w:jc w:val="both"/>
        <w:rPr>
          <w:rFonts w:ascii="宋体" w:hAnsi="宋体" w:eastAsia="宋体"/>
          <w:sz w:val="24"/>
          <w:szCs w:val="24"/>
          <w:highlight w:val="none"/>
        </w:rPr>
      </w:pPr>
      <w:r>
        <w:rPr>
          <w:rFonts w:hint="eastAsia" w:ascii="宋体" w:hAnsi="宋体" w:eastAsia="宋体"/>
          <w:sz w:val="24"/>
          <w:szCs w:val="24"/>
          <w:highlight w:val="none"/>
        </w:rPr>
        <w:t xml:space="preserve">项目编号：</w:t>
      </w:r>
      <w:r>
        <w:rPr>
          <w:rFonts w:hint="eastAsia" w:ascii="宋体" w:hAnsi="宋体" w:eastAsia="宋体"/>
          <w:sz w:val="24"/>
          <w:szCs w:val="24"/>
          <w:highlight w:val="none"/>
          <w:lang w:eastAsia="zh-CN"/>
        </w:rPr>
        <w:t xml:space="preserve">JSZC-320282-HYCX-C2026-0001</w:t>
      </w:r>
      <w:r>
        <w:rPr>
          <w:rFonts w:hint="eastAsia" w:ascii="宋体" w:hAnsi="宋体" w:eastAsia="宋体"/>
          <w:sz w:val="24"/>
          <w:szCs w:val="24"/>
          <w:highlight w:val="none"/>
        </w:rPr>
        <w:t xml:space="preserve">                         </w:t>
      </w:r>
      <w:r/>
    </w:p>
    <w:tbl>
      <w:tblPr>
        <w:tblStyle w:val="714"/>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eastAsia="宋体"/>
                <w:sz w:val="24"/>
                <w:szCs w:val="24"/>
                <w:highlight w:val="none"/>
              </w:rPr>
            </w:pPr>
            <w:r/>
            <w:bookmarkStart w:id="313" w:name="_Toc14859"/>
            <w:r>
              <w:rPr>
                <w:rFonts w:hint="eastAsia" w:ascii="宋体" w:hAnsi="宋体" w:eastAsia="宋体"/>
                <w:sz w:val="24"/>
                <w:szCs w:val="24"/>
                <w:highlight w:val="none"/>
              </w:rPr>
              <w:t xml:space="preserve">序号</w:t>
            </w:r>
            <w:r/>
          </w:p>
        </w:tc>
        <w:tc>
          <w:tcPr>
            <w:tcW w:w="3060"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服务名称</w:t>
            </w:r>
            <w:r/>
          </w:p>
        </w:tc>
        <w:tc>
          <w:tcPr>
            <w:tcW w:w="1989"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数量</w:t>
            </w:r>
            <w:r/>
          </w:p>
        </w:tc>
        <w:tc>
          <w:tcPr>
            <w:tcW w:w="1989"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单价</w:t>
            </w:r>
            <w:r/>
          </w:p>
          <w:p>
            <w:pPr>
              <w:jc w:val="center"/>
              <w:rPr>
                <w:rFonts w:ascii="宋体" w:hAnsi="宋体" w:eastAsia="宋体"/>
                <w:sz w:val="24"/>
                <w:szCs w:val="24"/>
                <w:highlight w:val="none"/>
              </w:rPr>
            </w:pPr>
            <w:r>
              <w:rPr>
                <w:rFonts w:hint="eastAsia" w:ascii="宋体" w:hAnsi="宋体" w:eastAsia="宋体"/>
                <w:sz w:val="24"/>
                <w:szCs w:val="24"/>
                <w:highlight w:val="none"/>
              </w:rPr>
              <w:t xml:space="preserve">(元)</w:t>
            </w:r>
            <w:r/>
          </w:p>
        </w:tc>
        <w:tc>
          <w:tcPr>
            <w:tcW w:w="1989"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合计报价</w:t>
            </w:r>
            <w:r/>
          </w:p>
          <w:p>
            <w:pPr>
              <w:jc w:val="center"/>
              <w:rPr>
                <w:rFonts w:ascii="宋体" w:hAnsi="宋体" w:eastAsia="宋体"/>
                <w:sz w:val="24"/>
                <w:szCs w:val="24"/>
                <w:highlight w:val="none"/>
              </w:rPr>
            </w:pPr>
            <w:r>
              <w:rPr>
                <w:rFonts w:hint="eastAsia" w:ascii="宋体" w:hAnsi="宋体" w:eastAsia="宋体"/>
                <w:sz w:val="24"/>
                <w:szCs w:val="24"/>
                <w:highlight w:val="none"/>
              </w:rPr>
              <w:t xml:space="preserve">(元)</w:t>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gridSpan w:val="2"/>
            <w:tcW w:w="3888" w:type="dxa"/>
            <w:vAlign w:val="center"/>
            <w:textDirection w:val="lrTb"/>
            <w:noWrap w:val="false"/>
          </w:tcPr>
          <w:p>
            <w:pPr>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合计总价(元)</w:t>
            </w:r>
            <w:r/>
          </w:p>
        </w:tc>
        <w:tc>
          <w:tcPr>
            <w:gridSpan w:val="3"/>
            <w:tcW w:w="5967" w:type="dxa"/>
            <w:vAlign w:val="center"/>
            <w:textDirection w:val="lrTb"/>
            <w:noWrap w:val="false"/>
          </w:tcPr>
          <w:p>
            <w:pPr>
              <w:jc w:val="left"/>
              <w:rPr>
                <w:rFonts w:ascii="宋体" w:hAnsi="宋体" w:eastAsia="宋体"/>
                <w:sz w:val="24"/>
                <w:szCs w:val="24"/>
                <w:highlight w:val="none"/>
              </w:rPr>
            </w:pPr>
            <w:r>
              <w:rPr>
                <w:rFonts w:ascii="宋体" w:hAnsi="宋体" w:eastAsia="宋体"/>
                <w:sz w:val="24"/>
                <w:szCs w:val="24"/>
                <w:highlight w:val="none"/>
              </w:rPr>
            </w:r>
            <w:r/>
          </w:p>
        </w:tc>
      </w:tr>
    </w:tbl>
    <w:p>
      <w:pPr>
        <w:ind w:left="5460" w:hanging="5460"/>
        <w:jc w:val="cente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                               </w:t>
      </w:r>
      <w:r/>
    </w:p>
    <w:p>
      <w:pPr>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                              </w:t>
      </w:r>
      <w:bookmarkEnd w:id="313"/>
      <w:r/>
      <w:bookmarkStart w:id="314" w:name="OLE_LINK149"/>
      <w:r>
        <w:rPr>
          <w:rFonts w:hint="eastAsia" w:ascii="宋体" w:hAnsi="宋体" w:eastAsia="宋体"/>
          <w:bCs/>
          <w:sz w:val="24"/>
          <w:szCs w:val="24"/>
          <w:highlight w:val="none"/>
        </w:rPr>
        <w:t xml:space="preserve">                      供应商（电子签章）：</w:t>
      </w:r>
      <w:r/>
    </w:p>
    <w:p>
      <w:pPr>
        <w:jc w:val="left"/>
        <w:spacing w:line="460" w:lineRule="exact"/>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注：</w:t>
      </w:r>
      <w:bookmarkEnd w:id="314"/>
      <w:r/>
      <w:r/>
    </w:p>
    <w:p>
      <w:pPr>
        <w:ind w:firstLine="420"/>
        <w:jc w:val="left"/>
        <w:spacing w:line="460" w:lineRule="exact"/>
        <w:widowControl/>
        <w:rPr>
          <w:rFonts w:ascii="宋体" w:hAnsi="宋体" w:eastAsia="宋体" w:cs="Times New Roman"/>
          <w:bCs/>
          <w:szCs w:val="21"/>
          <w:highlight w:val="none"/>
        </w:rPr>
      </w:pPr>
      <w:r>
        <w:rPr>
          <w:rFonts w:hint="eastAsia" w:ascii="宋体" w:hAnsi="宋体" w:eastAsia="宋体" w:cs="Times New Roman"/>
          <w:bCs/>
          <w:szCs w:val="21"/>
          <w:highlight w:val="none"/>
        </w:rPr>
        <w:t xml:space="preserve">1、供应商应当根据“第三章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cs="Times New Roman"/>
          <w:bCs/>
          <w:sz w:val="24"/>
          <w:szCs w:val="24"/>
          <w:highlight w:val="none"/>
        </w:rPr>
        <w:br w:type="page" w:clear="all"/>
      </w:r>
      <w:r/>
    </w:p>
    <w:p>
      <w:pPr>
        <w:ind w:firstLine="480"/>
        <w:spacing w:line="360" w:lineRule="auto"/>
        <w:rPr>
          <w:rFonts w:ascii="宋体" w:hAnsi="宋体" w:eastAsia="宋体"/>
          <w:bCs/>
          <w:sz w:val="24"/>
          <w:szCs w:val="24"/>
          <w:highlight w:val="none"/>
          <w:lang w:val="zh-CN"/>
        </w:rPr>
      </w:pPr>
      <w:r>
        <w:rPr>
          <w:rFonts w:ascii="宋体" w:hAnsi="宋体" w:eastAsia="宋体"/>
          <w:bCs/>
          <w:sz w:val="24"/>
          <w:szCs w:val="24"/>
          <w:highlight w:val="none"/>
        </w:rPr>
        <w:t xml:space="preserve">3</w:t>
      </w:r>
      <w:r>
        <w:rPr>
          <w:rFonts w:hint="eastAsia" w:ascii="宋体" w:hAnsi="宋体" w:eastAsia="宋体"/>
          <w:bCs/>
          <w:sz w:val="24"/>
          <w:szCs w:val="24"/>
          <w:highlight w:val="none"/>
        </w:rPr>
        <w:t xml:space="preserve">、</w:t>
      </w:r>
      <w:r>
        <w:rPr>
          <w:rFonts w:hint="eastAsia" w:ascii="宋体" w:hAnsi="宋体" w:eastAsia="宋体"/>
          <w:bCs/>
          <w:sz w:val="24"/>
          <w:szCs w:val="24"/>
          <w:highlight w:val="none"/>
          <w:lang w:val="zh-CN"/>
        </w:rPr>
        <w:t xml:space="preserve">项目技术要求偏离表</w:t>
      </w:r>
      <w:r>
        <w:rPr>
          <w:rFonts w:hint="eastAsia" w:ascii="宋体" w:hAnsi="宋体" w:eastAsia="宋体"/>
          <w:bCs/>
          <w:sz w:val="24"/>
          <w:szCs w:val="24"/>
          <w:highlight w:val="none"/>
        </w:rPr>
        <w:t xml:space="preserve">（格式）：</w:t>
      </w:r>
      <w:r/>
    </w:p>
    <w:p>
      <w:pPr>
        <w:jc w:val="center"/>
        <w:spacing w:before="156" w:after="156"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 项目技术要求偏离表</w:t>
      </w:r>
      <w:r/>
    </w:p>
    <w:p>
      <w:pPr>
        <w:spacing w:after="156"/>
        <w:rPr>
          <w:rFonts w:ascii="宋体" w:hAnsi="宋体" w:eastAsia="宋体"/>
          <w:sz w:val="24"/>
          <w:szCs w:val="24"/>
          <w:highlight w:val="none"/>
        </w:rPr>
      </w:pP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官林镇国土空间总体规划编制项目</w:t>
      </w:r>
      <w:r/>
    </w:p>
    <w:p>
      <w:pPr>
        <w:spacing w:after="156"/>
        <w:rPr>
          <w:rFonts w:ascii="宋体" w:hAnsi="宋体" w:eastAsia="宋体"/>
          <w:sz w:val="24"/>
          <w:szCs w:val="24"/>
          <w:highlight w:val="none"/>
          <w:lang w:val="zh-CN"/>
        </w:rPr>
      </w:pPr>
      <w:r>
        <w:rPr>
          <w:rFonts w:hint="eastAsia" w:ascii="宋体" w:hAnsi="宋体" w:eastAsia="宋体"/>
          <w:sz w:val="24"/>
          <w:szCs w:val="24"/>
          <w:highlight w:val="none"/>
        </w:rPr>
        <w:t xml:space="preserve">项目编号：</w:t>
      </w:r>
      <w:r>
        <w:rPr>
          <w:rFonts w:hint="eastAsia" w:ascii="宋体" w:hAnsi="宋体" w:eastAsia="宋体"/>
          <w:sz w:val="24"/>
          <w:szCs w:val="24"/>
          <w:highlight w:val="none"/>
          <w:lang w:eastAsia="zh-CN"/>
        </w:rPr>
        <w:t xml:space="preserve">JSZC-320282-HYCX-C2026-0001</w:t>
      </w:r>
      <w:r>
        <w:rPr>
          <w:rFonts w:hint="eastAsia" w:ascii="宋体" w:hAnsi="宋体" w:eastAsia="宋体"/>
          <w:sz w:val="24"/>
          <w:szCs w:val="24"/>
          <w:highlight w:val="none"/>
          <w:lang w:val="zh-CN"/>
        </w:rPr>
        <w:t xml:space="preserve"> </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采购服务要求</w:t>
            </w:r>
            <w:r/>
          </w:p>
        </w:tc>
        <w:tc>
          <w:tcPr>
            <w:tcW w:w="2327"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报价服务响应</w:t>
            </w:r>
            <w:r/>
          </w:p>
        </w:tc>
        <w:tc>
          <w:tcPr>
            <w:tcW w:w="1969"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bl>
    <w:p>
      <w:pPr>
        <w:rPr>
          <w:rFonts w:ascii="宋体" w:hAnsi="宋体" w:eastAsia="宋体"/>
          <w:bCs/>
          <w:sz w:val="24"/>
          <w:szCs w:val="24"/>
          <w:highlight w:val="none"/>
        </w:rPr>
      </w:pPr>
      <w:r>
        <w:rPr>
          <w:rFonts w:ascii="宋体" w:hAnsi="宋体" w:eastAsia="宋体"/>
          <w:bCs/>
          <w:sz w:val="24"/>
          <w:szCs w:val="24"/>
          <w:highlight w:val="none"/>
        </w:rPr>
      </w:r>
      <w:r/>
    </w:p>
    <w:p>
      <w:pPr>
        <w:rPr>
          <w:rFonts w:ascii="宋体" w:hAnsi="宋体" w:eastAsia="宋体"/>
          <w:bCs/>
          <w:sz w:val="24"/>
          <w:szCs w:val="24"/>
          <w:highlight w:val="none"/>
        </w:rPr>
      </w:pPr>
      <w:r>
        <w:rPr>
          <w:rFonts w:hint="eastAsia" w:ascii="宋体" w:hAnsi="宋体" w:eastAsia="宋体"/>
          <w:bCs/>
          <w:sz w:val="24"/>
          <w:szCs w:val="24"/>
          <w:highlight w:val="none"/>
        </w:rPr>
        <w:t xml:space="preserve">                                          供应商（电子签章）：</w:t>
      </w:r>
      <w:r/>
    </w:p>
    <w:p>
      <w:pPr>
        <w:rPr>
          <w:rFonts w:ascii="宋体" w:hAnsi="宋体" w:eastAsia="宋体"/>
          <w:bCs/>
          <w:sz w:val="24"/>
          <w:szCs w:val="24"/>
          <w:highlight w:val="none"/>
        </w:rPr>
      </w:pPr>
      <w:r>
        <w:rPr>
          <w:rFonts w:ascii="宋体" w:hAnsi="宋体" w:eastAsia="宋体"/>
          <w:bCs/>
          <w:sz w:val="24"/>
          <w:szCs w:val="24"/>
          <w:highlight w:val="none"/>
        </w:rPr>
      </w:r>
      <w:r/>
    </w:p>
    <w:p>
      <w:pPr>
        <w:ind w:left="420"/>
        <w:spacing w:line="360" w:lineRule="auto"/>
        <w:rPr>
          <w:rFonts w:ascii="宋体" w:hAnsi="宋体" w:eastAsia="宋体"/>
          <w:bCs/>
          <w:sz w:val="22"/>
          <w:szCs w:val="24"/>
          <w:highlight w:val="none"/>
          <w:lang w:val="zh-CN"/>
        </w:rPr>
      </w:pPr>
      <w:r>
        <w:rPr>
          <w:rFonts w:hint="eastAsia" w:ascii="宋体" w:hAnsi="宋体" w:eastAsia="宋体"/>
          <w:bCs/>
          <w:sz w:val="22"/>
          <w:szCs w:val="24"/>
          <w:highlight w:val="none"/>
          <w:lang w:val="zh-CN"/>
        </w:rPr>
        <w:t xml:space="preserve">注：</w:t>
      </w:r>
      <w:r/>
    </w:p>
    <w:p>
      <w:pPr>
        <w:ind w:left="420" w:firstLine="440"/>
        <w:jc w:val="left"/>
        <w:spacing w:line="360" w:lineRule="auto"/>
        <w:rPr>
          <w:rFonts w:ascii="宋体" w:hAnsi="宋体" w:eastAsia="宋体"/>
          <w:bCs/>
          <w:sz w:val="22"/>
          <w:szCs w:val="24"/>
          <w:highlight w:val="none"/>
          <w:lang w:val="zh-CN"/>
        </w:rPr>
      </w:pPr>
      <w:r>
        <w:rPr>
          <w:rFonts w:hint="eastAsia" w:ascii="宋体" w:hAnsi="宋体" w:eastAsia="宋体"/>
          <w:bCs/>
          <w:sz w:val="22"/>
          <w:szCs w:val="24"/>
          <w:highlight w:val="none"/>
          <w:lang w:val="zh-CN"/>
        </w:rPr>
        <w:t xml:space="preserve">（</w:t>
      </w:r>
      <w:r>
        <w:rPr>
          <w:rFonts w:hint="eastAsia" w:ascii="宋体" w:hAnsi="宋体" w:eastAsia="宋体"/>
          <w:bCs/>
          <w:sz w:val="22"/>
          <w:szCs w:val="24"/>
          <w:highlight w:val="none"/>
        </w:rPr>
        <w:t xml:space="preserve">1</w:t>
      </w:r>
      <w:r>
        <w:rPr>
          <w:rFonts w:hint="eastAsia" w:ascii="宋体" w:hAnsi="宋体" w:eastAsia="宋体"/>
          <w:bCs/>
          <w:sz w:val="22"/>
          <w:szCs w:val="24"/>
          <w:highlight w:val="none"/>
          <w:lang w:val="zh-CN"/>
        </w:rPr>
        <w:t xml:space="preserve">）供应商应对照磋商文件第三章“项目技术要求和有关说明”的相关要求，将自身响应的偏离情况（与磋商文件要求不一致的地方）详细填入上表，并注明“正偏离/负偏离”；若未填写上表，视为完全响应。</w:t>
      </w:r>
      <w:r/>
    </w:p>
    <w:p>
      <w:pPr>
        <w:ind w:left="420" w:firstLine="440"/>
        <w:jc w:val="left"/>
        <w:spacing w:line="360" w:lineRule="auto"/>
        <w:rPr>
          <w:rFonts w:ascii="宋体" w:hAnsi="宋体" w:eastAsia="宋体"/>
          <w:bCs/>
          <w:sz w:val="22"/>
          <w:szCs w:val="24"/>
          <w:highlight w:val="none"/>
          <w:lang w:val="zh-CN"/>
        </w:rPr>
      </w:pPr>
      <w:r>
        <w:rPr>
          <w:rFonts w:hint="eastAsia" w:ascii="宋体" w:hAnsi="宋体" w:eastAsia="宋体"/>
          <w:bCs/>
          <w:sz w:val="22"/>
          <w:szCs w:val="24"/>
          <w:highlight w:val="none"/>
        </w:rPr>
        <w:t xml:space="preserve">（2）磋商文件第三章“项目技术要求和有关说明” 中若有要求提供相关证明材料的必须提供，</w:t>
      </w:r>
      <w:r>
        <w:rPr>
          <w:rFonts w:hint="eastAsia" w:ascii="宋体" w:hAnsi="宋体" w:eastAsia="宋体"/>
          <w:bCs/>
          <w:sz w:val="22"/>
          <w:szCs w:val="24"/>
          <w:highlight w:val="none"/>
          <w:lang w:val="zh-CN"/>
        </w:rPr>
        <w:t xml:space="preserve">请自行添加</w:t>
      </w:r>
      <w:r>
        <w:rPr>
          <w:rFonts w:hint="eastAsia" w:ascii="宋体" w:hAnsi="宋体" w:eastAsia="宋体"/>
          <w:bCs/>
          <w:sz w:val="22"/>
          <w:szCs w:val="24"/>
          <w:highlight w:val="none"/>
        </w:rPr>
        <w:t xml:space="preserve">。</w:t>
      </w:r>
      <w:r/>
    </w:p>
    <w:p>
      <w:pPr>
        <w:rPr>
          <w:rFonts w:ascii="宋体" w:hAnsi="宋体" w:eastAsia="宋体"/>
          <w:bCs/>
          <w:sz w:val="24"/>
          <w:szCs w:val="24"/>
          <w:highlight w:val="none"/>
        </w:rPr>
      </w:pPr>
      <w:r>
        <w:rPr>
          <w:rFonts w:ascii="宋体" w:hAnsi="宋体" w:eastAsia="宋体"/>
          <w:bCs/>
          <w:sz w:val="24"/>
          <w:szCs w:val="24"/>
          <w:highlight w:val="none"/>
        </w:rPr>
      </w:r>
      <w:r/>
    </w:p>
    <w:p>
      <w:pPr>
        <w:rPr>
          <w:rFonts w:ascii="宋体" w:hAnsi="宋体" w:eastAsia="宋体"/>
          <w:bCs/>
          <w:sz w:val="24"/>
          <w:szCs w:val="24"/>
          <w:highlight w:val="none"/>
        </w:rPr>
      </w:pPr>
      <w:r>
        <w:rPr>
          <w:rFonts w:ascii="宋体" w:hAnsi="宋体" w:eastAsia="宋体"/>
          <w:bCs/>
          <w:sz w:val="24"/>
          <w:szCs w:val="24"/>
          <w:highlight w:val="none"/>
        </w:rPr>
      </w:r>
      <w:r/>
    </w:p>
    <w:p>
      <w:pPr>
        <w:pStyle w:val="718"/>
        <w:ind w:firstLine="480"/>
        <w:rPr>
          <w:rFonts w:ascii="宋体" w:hAnsi="宋体"/>
          <w:bCs/>
          <w:sz w:val="24"/>
          <w:szCs w:val="24"/>
          <w:highlight w:val="none"/>
        </w:rPr>
      </w:pPr>
      <w:r>
        <w:rPr>
          <w:rFonts w:ascii="宋体" w:hAnsi="宋体"/>
          <w:sz w:val="24"/>
          <w:szCs w:val="24"/>
          <w:highlight w:val="none"/>
          <w:lang w:val="zh-CN"/>
        </w:rPr>
        <w:br w:type="page" w:clear="all"/>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、项目人员配置清单（格式）</w:t>
      </w:r>
      <w:r>
        <w:rPr>
          <w:rFonts w:hint="eastAsia" w:ascii="宋体" w:hAnsi="宋体"/>
          <w:bCs/>
          <w:sz w:val="24"/>
          <w:szCs w:val="24"/>
          <w:highlight w:val="none"/>
        </w:rPr>
        <w:t xml:space="preserve">:</w:t>
      </w:r>
      <w:r/>
    </w:p>
    <w:p>
      <w:pPr>
        <w:spacing w:line="360" w:lineRule="auto"/>
        <w:tabs>
          <w:tab w:val="left" w:pos="255" w:leader="none"/>
        </w:tabs>
        <w:rPr>
          <w:rFonts w:ascii="宋体" w:hAnsi="宋体" w:eastAsia="宋体"/>
          <w:bCs/>
          <w:sz w:val="24"/>
          <w:szCs w:val="24"/>
          <w:highlight w:val="none"/>
          <w:lang w:val="zh-CN"/>
        </w:rPr>
      </w:pPr>
      <w:r>
        <w:rPr>
          <w:rFonts w:ascii="宋体" w:hAnsi="宋体" w:eastAsia="宋体"/>
          <w:bCs/>
          <w:sz w:val="24"/>
          <w:szCs w:val="24"/>
          <w:highlight w:val="none"/>
          <w:lang w:val="zh-CN"/>
        </w:rPr>
      </w:r>
      <w:r/>
    </w:p>
    <w:p>
      <w:pPr>
        <w:jc w:val="center"/>
        <w:spacing w:before="156" w:after="156"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项目人员配置清单</w:t>
      </w:r>
      <w:r/>
    </w:p>
    <w:p>
      <w:pPr>
        <w:spacing w:after="156"/>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官林镇国土空间总体规划编制项目</w:t>
      </w:r>
      <w:r/>
    </w:p>
    <w:p>
      <w:pPr>
        <w:spacing w:after="156"/>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项目编号：</w:t>
      </w:r>
      <w:r>
        <w:rPr>
          <w:rFonts w:hint="eastAsia" w:ascii="宋体" w:hAnsi="宋体" w:eastAsia="宋体"/>
          <w:sz w:val="24"/>
          <w:szCs w:val="24"/>
          <w:highlight w:val="none"/>
          <w:lang w:eastAsia="zh-CN"/>
        </w:rPr>
        <w:t xml:space="preserve">JSZC-320282-HYCX-C2026-0001</w:t>
      </w:r>
      <w:r/>
    </w:p>
    <w:tbl>
      <w:tblPr>
        <w:tblStyle w:val="714"/>
        <w:tblW w:w="10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275"/>
        <w:gridCol w:w="820"/>
        <w:gridCol w:w="709"/>
        <w:gridCol w:w="1559"/>
        <w:gridCol w:w="709"/>
        <w:gridCol w:w="1134"/>
        <w:gridCol w:w="1878"/>
        <w:gridCol w:w="1077"/>
      </w:tblGrid>
      <w:tr>
        <w:trPr>
          <w:jc w:val="center"/>
          <w:trHeight w:val="607"/>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b/>
                <w:sz w:val="24"/>
                <w:szCs w:val="24"/>
                <w:highlight w:val="none"/>
              </w:rPr>
            </w:pPr>
            <w:r/>
            <w:bookmarkStart w:id="315" w:name="_Hlk154043708"/>
            <w:r>
              <w:rPr>
                <w:rFonts w:hint="eastAsia" w:ascii="宋体" w:hAnsi="宋体" w:eastAsia="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bookmarkEnd w:id="315"/>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bl>
    <w:p>
      <w:pPr>
        <w:ind w:left="840"/>
        <w:spacing w:line="360" w:lineRule="auto"/>
        <w:tabs>
          <w:tab w:val="left" w:pos="255" w:leader="none"/>
        </w:tabs>
        <w:rPr>
          <w:rFonts w:ascii="宋体" w:hAnsi="宋体" w:eastAsia="宋体"/>
          <w:bCs/>
          <w:sz w:val="24"/>
          <w:szCs w:val="24"/>
          <w:highlight w:val="none"/>
          <w:lang w:val="zh-CN"/>
        </w:rPr>
      </w:pPr>
      <w:r>
        <w:rPr>
          <w:rFonts w:ascii="宋体" w:hAnsi="宋体" w:eastAsia="宋体"/>
          <w:bCs/>
          <w:sz w:val="24"/>
          <w:szCs w:val="24"/>
          <w:highlight w:val="none"/>
          <w:lang w:val="zh-CN"/>
        </w:rPr>
      </w:r>
      <w:r/>
    </w:p>
    <w:p>
      <w:pPr>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注： </w:t>
      </w:r>
      <w:r/>
    </w:p>
    <w:p>
      <w:pPr>
        <w:ind w:firstLine="440"/>
        <w:jc w:val="left"/>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1.表格不够可自行延长。</w:t>
      </w:r>
      <w:r/>
    </w:p>
    <w:p>
      <w:pPr>
        <w:ind w:firstLine="440"/>
        <w:jc w:val="left"/>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2.</w:t>
      </w:r>
      <w:bookmarkStart w:id="316" w:name="_Hlk164083408"/>
      <w:r>
        <w:rPr>
          <w:rFonts w:hint="eastAsia" w:ascii="宋体" w:hAnsi="宋体" w:eastAsia="宋体"/>
          <w:b/>
          <w:bCs/>
          <w:sz w:val="22"/>
          <w:szCs w:val="18"/>
          <w:highlight w:val="none"/>
        </w:rPr>
        <w:t xml:space="preserve">应按磋商文件要求配备项目人员及提供相关证明材料，以满足项目的</w:t>
      </w:r>
      <w:bookmarkEnd w:id="316"/>
      <w:r>
        <w:rPr>
          <w:rFonts w:hint="eastAsia" w:ascii="宋体" w:hAnsi="宋体" w:eastAsia="宋体"/>
          <w:b/>
          <w:bCs/>
          <w:sz w:val="22"/>
          <w:szCs w:val="18"/>
          <w:highlight w:val="none"/>
        </w:rPr>
        <w:t xml:space="preserve">基准要求，否则报价无效。</w:t>
      </w:r>
      <w:r/>
    </w:p>
    <w:p>
      <w:pPr>
        <w:ind w:firstLine="440"/>
        <w:jc w:val="left"/>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3.上述人员如在项目执行过程中需要更换，须经采购人同意。擅自更换或不到位属违约行为。</w:t>
      </w:r>
      <w:r/>
    </w:p>
    <w:p>
      <w:pPr>
        <w:pStyle w:val="718"/>
        <w:rPr>
          <w:rFonts w:ascii="宋体" w:hAnsi="宋体"/>
          <w:sz w:val="24"/>
          <w:szCs w:val="24"/>
          <w:highlight w:val="none"/>
        </w:rPr>
      </w:pPr>
      <w:r>
        <w:rPr>
          <w:rFonts w:ascii="宋体" w:hAnsi="宋体"/>
          <w:sz w:val="24"/>
          <w:szCs w:val="24"/>
          <w:highlight w:val="none"/>
        </w:rPr>
      </w:r>
      <w:r/>
    </w:p>
    <w:p>
      <w:pPr>
        <w:pStyle w:val="741"/>
        <w:rPr>
          <w:rFonts w:ascii="宋体" w:hAnsi="宋体"/>
          <w:sz w:val="24"/>
          <w:szCs w:val="24"/>
          <w:highlight w:val="none"/>
        </w:rPr>
      </w:pPr>
      <w:r>
        <w:rPr>
          <w:rFonts w:ascii="宋体" w:hAnsi="宋体"/>
          <w:sz w:val="24"/>
          <w:szCs w:val="24"/>
          <w:highlight w:val="none"/>
        </w:rPr>
      </w:r>
      <w:r/>
    </w:p>
    <w:p>
      <w:pPr>
        <w:jc w:val="right"/>
        <w:rPr>
          <w:rFonts w:ascii="宋体" w:hAnsi="宋体" w:eastAsia="宋体"/>
          <w:bCs/>
          <w:sz w:val="24"/>
          <w:szCs w:val="24"/>
          <w:highlight w:val="none"/>
        </w:rPr>
      </w:pPr>
      <w:r>
        <w:rPr>
          <w:rFonts w:hint="eastAsia" w:ascii="宋体" w:hAnsi="宋体" w:eastAsia="宋体"/>
          <w:bCs/>
          <w:sz w:val="24"/>
          <w:szCs w:val="24"/>
          <w:highlight w:val="none"/>
        </w:rPr>
        <w:t xml:space="preserve">供应商（电子签章）：</w:t>
      </w:r>
      <w:r/>
    </w:p>
    <w:p>
      <w:pPr>
        <w:pStyle w:val="741"/>
        <w:jc w:val="right"/>
        <w:rPr>
          <w:rFonts w:ascii="宋体" w:hAnsi="宋体"/>
          <w:sz w:val="24"/>
          <w:szCs w:val="24"/>
          <w:highlight w:val="none"/>
        </w:rPr>
      </w:pPr>
      <w:r>
        <w:rPr>
          <w:rFonts w:ascii="宋体" w:hAnsi="宋体"/>
          <w:sz w:val="24"/>
          <w:szCs w:val="24"/>
          <w:highlight w:val="none"/>
        </w:rPr>
      </w:r>
      <w:r/>
    </w:p>
    <w:p>
      <w:pPr>
        <w:pStyle w:val="741"/>
        <w:jc w:val="right"/>
        <w:rPr>
          <w:rFonts w:ascii="宋体" w:hAnsi="宋体"/>
          <w:sz w:val="24"/>
          <w:szCs w:val="24"/>
          <w:highlight w:val="none"/>
        </w:rPr>
      </w:pPr>
      <w:r>
        <w:rPr>
          <w:rFonts w:ascii="宋体" w:hAnsi="宋体"/>
          <w:sz w:val="24"/>
          <w:szCs w:val="24"/>
          <w:highlight w:val="none"/>
        </w:rPr>
      </w:r>
      <w:r/>
    </w:p>
    <w:p>
      <w:pPr>
        <w:pStyle w:val="741"/>
        <w:jc w:val="right"/>
        <w:rPr>
          <w:rFonts w:ascii="宋体" w:hAnsi="宋体"/>
          <w:sz w:val="24"/>
          <w:szCs w:val="24"/>
          <w:highlight w:val="none"/>
        </w:rPr>
      </w:pPr>
      <w:r>
        <w:rPr>
          <w:rFonts w:ascii="宋体" w:hAnsi="宋体"/>
          <w:sz w:val="24"/>
          <w:szCs w:val="24"/>
          <w:highlight w:val="none"/>
        </w:rPr>
      </w:r>
      <w:r/>
    </w:p>
    <w:p>
      <w:pPr>
        <w:pStyle w:val="741"/>
        <w:jc w:val="right"/>
        <w:rPr>
          <w:rFonts w:ascii="宋体" w:hAnsi="宋体"/>
          <w:sz w:val="24"/>
          <w:szCs w:val="24"/>
          <w:highlight w:val="none"/>
        </w:rPr>
      </w:pPr>
      <w:r>
        <w:rPr>
          <w:rFonts w:ascii="宋体" w:hAnsi="宋体"/>
          <w:sz w:val="24"/>
          <w:szCs w:val="24"/>
          <w:highlight w:val="none"/>
        </w:rPr>
      </w:r>
      <w:r/>
    </w:p>
    <w:p>
      <w:pPr>
        <w:ind w:firstLine="480"/>
        <w:spacing w:after="156"/>
        <w:rPr>
          <w:rFonts w:ascii="宋体" w:hAnsi="宋体" w:eastAsia="宋体"/>
          <w:bCs/>
          <w:sz w:val="24"/>
          <w:szCs w:val="24"/>
          <w:highlight w:val="none"/>
          <w:lang w:val="zh-CN"/>
        </w:rPr>
      </w:pPr>
      <w:r>
        <w:rPr>
          <w:rFonts w:ascii="宋体" w:hAnsi="宋体" w:eastAsia="宋体"/>
          <w:sz w:val="24"/>
          <w:szCs w:val="24"/>
          <w:highlight w:val="none"/>
        </w:rPr>
        <w:br w:type="page" w:clear="all"/>
      </w:r>
      <w:bookmarkStart w:id="317" w:name="_Hlk152234543"/>
      <w:r>
        <w:rPr>
          <w:rFonts w:hint="eastAsia" w:ascii="宋体" w:hAnsi="宋体" w:eastAsia="宋体"/>
          <w:bCs/>
          <w:sz w:val="24"/>
          <w:szCs w:val="24"/>
          <w:highlight w:val="none"/>
          <w:lang w:val="zh-CN"/>
        </w:rPr>
        <w:t xml:space="preserve">5、服务内容的详细说明及服务方案（</w:t>
      </w:r>
      <w:r>
        <w:rPr>
          <w:rFonts w:hint="eastAsia" w:ascii="宋体" w:hAnsi="宋体" w:eastAsia="宋体"/>
          <w:bCs/>
          <w:sz w:val="24"/>
          <w:szCs w:val="24"/>
          <w:highlight w:val="none"/>
        </w:rPr>
        <w:t xml:space="preserve">格式</w:t>
      </w:r>
      <w:r>
        <w:rPr>
          <w:rFonts w:hint="eastAsia" w:ascii="宋体" w:hAnsi="宋体" w:eastAsia="宋体"/>
          <w:bCs/>
          <w:sz w:val="24"/>
          <w:szCs w:val="24"/>
          <w:highlight w:val="none"/>
          <w:lang w:val="zh-CN"/>
        </w:rPr>
        <w:t xml:space="preserve">自拟）：</w:t>
      </w:r>
      <w:r/>
    </w:p>
    <w:p>
      <w:pPr>
        <w:ind w:firstLine="480"/>
        <w:spacing w:after="156"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供应商根据“第三章 项目技术要求和有关说明”提出的技术、服务、人员等实质性要求，提供项目实施详细说明及相关证明材料。磋商文件中要求进行承诺的，应当进行承诺。</w:t>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bCs/>
          <w:sz w:val="24"/>
          <w:szCs w:val="24"/>
          <w:highlight w:val="none"/>
        </w:rPr>
      </w:pPr>
      <w:r>
        <w:rPr>
          <w:rFonts w:ascii="宋体" w:hAnsi="宋体" w:eastAsia="宋体"/>
          <w:sz w:val="24"/>
          <w:szCs w:val="24"/>
          <w:highlight w:val="none"/>
        </w:rPr>
        <w:br w:type="page" w:clear="all"/>
      </w:r>
      <w:bookmarkEnd w:id="317"/>
      <w:r/>
      <w:bookmarkStart w:id="318" w:name="_Hlk131928636"/>
      <w:r>
        <w:rPr>
          <w:rFonts w:hint="eastAsia" w:ascii="宋体" w:hAnsi="宋体" w:eastAsia="宋体"/>
          <w:bCs/>
          <w:sz w:val="24"/>
          <w:szCs w:val="24"/>
          <w:highlight w:val="none"/>
        </w:rPr>
        <w:t xml:space="preserve">（四）价格折扣文件</w:t>
      </w:r>
      <w:r/>
    </w:p>
    <w:p>
      <w:pPr>
        <w:jc w:val="center"/>
        <w:spacing w:after="156"/>
        <w:rPr>
          <w:rFonts w:ascii="宋体" w:hAnsi="宋体" w:eastAsia="宋体"/>
          <w:sz w:val="24"/>
          <w:szCs w:val="24"/>
          <w:highlight w:val="none"/>
          <w:lang w:val="zh-CN"/>
        </w:rPr>
      </w:pPr>
      <w:r>
        <w:rPr>
          <w:rFonts w:hint="eastAsia" w:ascii="宋体" w:hAnsi="宋体" w:eastAsia="宋体"/>
          <w:bCs/>
          <w:sz w:val="24"/>
          <w:szCs w:val="24"/>
          <w:highlight w:val="none"/>
        </w:rPr>
        <w:t xml:space="preserve">企业报价折扣证明</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sz w:val="24"/>
                <w:szCs w:val="24"/>
                <w:highlight w:val="none"/>
                <w:lang w:val="zh-CN"/>
              </w:rPr>
              <w:t xml:space="preserve">序号</w:t>
            </w:r>
            <w:r/>
          </w:p>
        </w:tc>
        <w:tc>
          <w:tcPr>
            <w:tcW w:w="1451"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企业性质</w:t>
            </w:r>
            <w:r/>
          </w:p>
        </w:tc>
        <w:tc>
          <w:tcPr>
            <w:tcW w:w="2454"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cs="宋体"/>
                <w:bCs/>
                <w:sz w:val="24"/>
                <w:szCs w:val="24"/>
                <w:highlight w:val="none"/>
              </w:rPr>
              <w:t xml:space="preserve">服务承接商</w:t>
            </w:r>
            <w:r>
              <w:rPr>
                <w:rFonts w:hint="eastAsia" w:ascii="宋体" w:hAnsi="宋体" w:eastAsia="宋体" w:cs="宋体"/>
                <w:sz w:val="24"/>
                <w:szCs w:val="24"/>
                <w:highlight w:val="none"/>
                <w:lang w:val="zh-CN"/>
              </w:rPr>
              <w:t xml:space="preserve">类别</w:t>
            </w:r>
            <w:r/>
          </w:p>
        </w:tc>
        <w:tc>
          <w:tcPr>
            <w:tcW w:w="4276"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sz w:val="24"/>
                <w:szCs w:val="24"/>
                <w:highlight w:val="none"/>
              </w:rPr>
              <w:t xml:space="preserve">1</w:t>
            </w:r>
            <w:r/>
          </w:p>
        </w:tc>
        <w:tc>
          <w:tcPr>
            <w:tcW w:w="1451"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小微型企业</w:t>
            </w:r>
            <w:r/>
          </w:p>
        </w:tc>
        <w:tc>
          <w:tcPr>
            <w:tcW w:w="2454"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服务的承接商为</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小微企业</w:t>
            </w:r>
            <w:r/>
          </w:p>
        </w:tc>
        <w:tc>
          <w:tcPr>
            <w:tcW w:w="4276" w:type="dxa"/>
            <w:vAlign w:val="center"/>
            <w:textDirection w:val="lrTb"/>
            <w:noWrap w:val="false"/>
          </w:tcPr>
          <w:p>
            <w:pPr>
              <w:jc w:val="left"/>
              <w:spacing w:line="360" w:lineRule="auto"/>
              <w:rPr>
                <w:rFonts w:ascii="宋体" w:hAnsi="宋体" w:eastAsia="宋体" w:cs="宋体"/>
                <w:bCs/>
                <w:sz w:val="24"/>
                <w:szCs w:val="24"/>
                <w:highlight w:val="none"/>
              </w:rPr>
            </w:pPr>
            <w:r/>
            <w:bookmarkStart w:id="319" w:name="OLE_LINK72"/>
            <w:r>
              <w:rPr>
                <w:rFonts w:hint="eastAsia" w:ascii="宋体" w:hAnsi="宋体" w:eastAsia="宋体" w:cs="宋体"/>
                <w:bCs/>
                <w:sz w:val="24"/>
                <w:szCs w:val="24"/>
                <w:highlight w:val="none"/>
              </w:rPr>
              <w:t xml:space="preserve">《中小企业声明函》</w:t>
            </w:r>
            <w:bookmarkEnd w:id="319"/>
            <w:r/>
            <w:bookmarkStart w:id="320" w:name="OLE_LINK65"/>
            <w:r>
              <w:rPr>
                <w:rFonts w:hint="eastAsia" w:ascii="宋体" w:hAnsi="宋体" w:eastAsia="宋体" w:cs="宋体"/>
                <w:bCs/>
                <w:sz w:val="24"/>
                <w:szCs w:val="24"/>
                <w:highlight w:val="none"/>
              </w:rPr>
              <w:t xml:space="preserve">（格式见附件1）</w:t>
            </w:r>
            <w:bookmarkEnd w:id="320"/>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t xml:space="preserve">2</w:t>
            </w:r>
            <w:r/>
          </w:p>
        </w:tc>
        <w:tc>
          <w:tcPr>
            <w:tcW w:w="1451"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残疾人福利性单位</w:t>
            </w:r>
            <w:r/>
          </w:p>
        </w:tc>
        <w:tc>
          <w:tcPr>
            <w:tcW w:w="2454"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服务的承接商为</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残疾人福利性单位</w:t>
            </w:r>
            <w:r/>
          </w:p>
        </w:tc>
        <w:tc>
          <w:tcPr>
            <w:tcW w:w="4276" w:type="dxa"/>
            <w:vAlign w:val="center"/>
            <w:textDirection w:val="lrTb"/>
            <w:noWrap w:val="false"/>
          </w:tcPr>
          <w:p>
            <w:pPr>
              <w:jc w:val="left"/>
              <w:spacing w:line="360" w:lineRule="auto"/>
              <w:rPr>
                <w:rFonts w:ascii="宋体" w:hAnsi="宋体" w:eastAsia="宋体" w:cs="宋体"/>
                <w:bCs/>
                <w:sz w:val="24"/>
                <w:szCs w:val="24"/>
                <w:highlight w:val="none"/>
              </w:rPr>
            </w:pPr>
            <w:r/>
            <w:bookmarkStart w:id="321" w:name="OLE_LINK73"/>
            <w:r>
              <w:rPr>
                <w:rFonts w:hint="eastAsia" w:ascii="宋体" w:hAnsi="宋体" w:eastAsia="宋体" w:cs="宋体"/>
                <w:bCs/>
                <w:sz w:val="24"/>
                <w:szCs w:val="24"/>
                <w:highlight w:val="none"/>
              </w:rPr>
              <w:t xml:space="preserve">《残疾人福利性单位声明函》</w:t>
            </w:r>
            <w:bookmarkEnd w:id="321"/>
            <w:r>
              <w:rPr>
                <w:rFonts w:hint="eastAsia" w:ascii="宋体" w:hAnsi="宋体" w:eastAsia="宋体" w:cs="宋体"/>
                <w:bCs/>
                <w:sz w:val="24"/>
                <w:szCs w:val="24"/>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t xml:space="preserve">3</w:t>
            </w:r>
            <w:r/>
          </w:p>
        </w:tc>
        <w:tc>
          <w:tcPr>
            <w:tcW w:w="1451"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监狱</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企业</w:t>
            </w:r>
            <w:r/>
          </w:p>
        </w:tc>
        <w:tc>
          <w:tcPr>
            <w:tcW w:w="2454"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服务的承接商为</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监狱企业</w:t>
            </w:r>
            <w:r/>
          </w:p>
        </w:tc>
        <w:tc>
          <w:tcPr>
            <w:tcW w:w="4276" w:type="dxa"/>
            <w:vAlign w:val="center"/>
            <w:textDirection w:val="lrTb"/>
            <w:noWrap w:val="false"/>
          </w:tcPr>
          <w:p>
            <w:pPr>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省级以上监狱管理局、戒毒管理局（含新疆生产建设兵团）出具的属于监狱企业的证明文件</w:t>
            </w:r>
            <w:r/>
          </w:p>
        </w:tc>
      </w:tr>
    </w:tbl>
    <w:p>
      <w:pPr>
        <w:ind w:firstLine="440"/>
        <w:jc w:val="left"/>
        <w:spacing w:line="360" w:lineRule="auto"/>
        <w:rPr>
          <w:rFonts w:ascii="宋体" w:hAnsi="宋体" w:eastAsia="宋体" w:cs="宋体"/>
          <w:sz w:val="22"/>
          <w:szCs w:val="24"/>
          <w:highlight w:val="none"/>
          <w:lang w:val="zh-CN"/>
        </w:rPr>
      </w:pPr>
      <w:r>
        <w:rPr>
          <w:rFonts w:ascii="宋体" w:hAnsi="宋体" w:eastAsia="宋体" w:cs="宋体"/>
          <w:sz w:val="22"/>
          <w:szCs w:val="24"/>
          <w:highlight w:val="none"/>
          <w:lang w:val="zh-CN"/>
        </w:rPr>
      </w:r>
      <w:r/>
    </w:p>
    <w:p>
      <w:pPr>
        <w:ind w:firstLine="440"/>
        <w:jc w:val="left"/>
        <w:spacing w:line="360" w:lineRule="auto"/>
        <w:rPr>
          <w:rFonts w:ascii="宋体" w:hAnsi="宋体" w:eastAsia="宋体" w:cs="宋体"/>
          <w:sz w:val="22"/>
          <w:szCs w:val="24"/>
          <w:highlight w:val="none"/>
          <w:lang w:val="zh-CN"/>
        </w:rPr>
      </w:pPr>
      <w:r>
        <w:rPr>
          <w:rFonts w:hint="eastAsia" w:ascii="宋体" w:hAnsi="宋体" w:eastAsia="宋体" w:cs="宋体"/>
          <w:sz w:val="22"/>
          <w:szCs w:val="24"/>
          <w:highlight w:val="none"/>
          <w:lang w:val="zh-CN"/>
        </w:rPr>
        <w:t xml:space="preserve">注：</w:t>
      </w:r>
      <w:bookmarkStart w:id="322" w:name="OLE_LINK264"/>
      <w:r>
        <w:rPr>
          <w:rFonts w:hint="eastAsia" w:ascii="宋体" w:hAnsi="宋体" w:eastAsia="宋体" w:cs="宋体"/>
          <w:sz w:val="22"/>
          <w:szCs w:val="24"/>
          <w:highlight w:val="none"/>
          <w:lang w:val="zh-CN"/>
        </w:rPr>
        <w:t xml:space="preserve">如本项目给予报价扣除优惠，供应商根据磋商文件要求提供相关证明材料（如有），以提供的有效证明材料为准 。</w:t>
      </w:r>
      <w:bookmarkEnd w:id="322"/>
      <w:r/>
      <w:r/>
    </w:p>
    <w:p>
      <w:pPr>
        <w:ind w:firstLine="480"/>
        <w:jc w:val="left"/>
        <w:spacing w:line="240" w:lineRule="atLeast"/>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yellow"/>
        </w:rPr>
      </w:pPr>
      <w:r>
        <w:rPr>
          <w:rFonts w:ascii="宋体" w:hAnsi="宋体" w:eastAsia="宋体"/>
          <w:bCs/>
          <w:sz w:val="24"/>
          <w:szCs w:val="24"/>
          <w:highlight w:val="yellow"/>
        </w:rPr>
      </w:r>
      <w:r/>
    </w:p>
    <w:p>
      <w:pPr>
        <w:pStyle w:val="741"/>
        <w:rPr>
          <w:rFonts w:ascii="宋体" w:hAnsi="宋体"/>
          <w:bCs/>
          <w:sz w:val="24"/>
          <w:szCs w:val="24"/>
          <w:highlight w:val="none"/>
        </w:rPr>
      </w:pPr>
      <w:r>
        <w:rPr>
          <w:rFonts w:ascii="宋体" w:hAnsi="宋体"/>
          <w:bCs/>
          <w:sz w:val="24"/>
          <w:szCs w:val="24"/>
          <w:highlight w:val="yellow"/>
        </w:rPr>
        <w:br w:type="page" w:clear="all"/>
      </w:r>
      <w:r>
        <w:rPr>
          <w:rFonts w:hint="eastAsia" w:ascii="宋体" w:hAnsi="宋体"/>
          <w:bCs/>
          <w:sz w:val="24"/>
          <w:szCs w:val="24"/>
          <w:highlight w:val="none"/>
        </w:rPr>
        <w:t xml:space="preserve">附件1：中小企业声明函（格式）：</w:t>
      </w:r>
      <w:bookmarkEnd w:id="318"/>
      <w:r/>
      <w:r/>
    </w:p>
    <w:p>
      <w:pPr>
        <w:jc w:val="center"/>
        <w:rPr>
          <w:rFonts w:ascii="宋体" w:hAnsi="宋体" w:eastAsia="宋体"/>
          <w:bCs/>
          <w:sz w:val="24"/>
          <w:szCs w:val="24"/>
          <w:highlight w:val="none"/>
        </w:rPr>
      </w:pPr>
      <w:r>
        <w:rPr>
          <w:rFonts w:hint="eastAsia" w:ascii="宋体" w:hAnsi="宋体" w:eastAsia="宋体"/>
          <w:bCs/>
          <w:sz w:val="24"/>
          <w:szCs w:val="24"/>
          <w:highlight w:val="none"/>
        </w:rPr>
        <w:t xml:space="preserve">中小企业声明函</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bCs/>
          <w:sz w:val="24"/>
          <w:szCs w:val="24"/>
          <w:highlight w:val="none"/>
          <w:u w:val="single"/>
        </w:rPr>
        <w:t xml:space="preserve">（单位名称）</w:t>
      </w:r>
      <w:r>
        <w:rPr>
          <w:rFonts w:hint="eastAsia" w:ascii="宋体" w:hAnsi="宋体" w:eastAsia="宋体"/>
          <w:bCs/>
          <w:sz w:val="24"/>
          <w:szCs w:val="24"/>
          <w:highlight w:val="none"/>
        </w:rPr>
        <w:t xml:space="preserve">的</w:t>
      </w:r>
      <w:r>
        <w:rPr>
          <w:rFonts w:hint="eastAsia" w:ascii="宋体" w:hAnsi="宋体" w:eastAsia="宋体"/>
          <w:bCs/>
          <w:sz w:val="24"/>
          <w:szCs w:val="24"/>
          <w:highlight w:val="none"/>
          <w:u w:val="single"/>
        </w:rPr>
        <w:t xml:space="preserve">（项目名称）</w:t>
      </w:r>
      <w:r>
        <w:rPr>
          <w:rFonts w:hint="eastAsia" w:ascii="宋体" w:hAnsi="宋体" w:eastAsia="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1.</w:t>
      </w:r>
      <w:r>
        <w:rPr>
          <w:rFonts w:hint="eastAsia" w:ascii="宋体" w:hAnsi="宋体" w:eastAsia="宋体"/>
          <w:bCs/>
          <w:sz w:val="24"/>
          <w:szCs w:val="24"/>
          <w:highlight w:val="none"/>
          <w:u w:val="single"/>
        </w:rPr>
        <w:t xml:space="preserve">（标的名称）</w:t>
      </w:r>
      <w:r>
        <w:rPr>
          <w:rFonts w:hint="eastAsia" w:ascii="宋体" w:hAnsi="宋体" w:eastAsia="宋体"/>
          <w:bCs/>
          <w:sz w:val="24"/>
          <w:szCs w:val="24"/>
          <w:highlight w:val="none"/>
        </w:rPr>
        <w:t xml:space="preserve">，属于</w:t>
      </w:r>
      <w:r>
        <w:rPr>
          <w:rFonts w:hint="eastAsia" w:ascii="宋体" w:hAnsi="宋体" w:eastAsia="宋体"/>
          <w:bCs/>
          <w:sz w:val="24"/>
          <w:szCs w:val="24"/>
          <w:highlight w:val="none"/>
          <w:u w:val="single"/>
        </w:rPr>
        <w:t xml:space="preserve">（采购文件中明确的所属行业）</w:t>
      </w:r>
      <w:r>
        <w:rPr>
          <w:rFonts w:hint="eastAsia" w:ascii="宋体" w:hAnsi="宋体" w:eastAsia="宋体"/>
          <w:bCs/>
          <w:sz w:val="24"/>
          <w:szCs w:val="24"/>
          <w:highlight w:val="none"/>
        </w:rPr>
        <w:t xml:space="preserve">；承接企业为</w:t>
      </w:r>
      <w:r>
        <w:rPr>
          <w:rFonts w:hint="eastAsia" w:ascii="宋体" w:hAnsi="宋体" w:eastAsia="宋体"/>
          <w:bCs/>
          <w:sz w:val="24"/>
          <w:szCs w:val="24"/>
          <w:highlight w:val="none"/>
          <w:u w:val="single"/>
        </w:rPr>
        <w:t xml:space="preserve">（企业名称）</w:t>
      </w:r>
      <w:r>
        <w:rPr>
          <w:rFonts w:hint="eastAsia" w:ascii="宋体" w:hAnsi="宋体" w:eastAsia="宋体"/>
          <w:bCs/>
          <w:sz w:val="24"/>
          <w:szCs w:val="24"/>
          <w:highlight w:val="none"/>
        </w:rPr>
        <w:t xml:space="preserve">，从业人员</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人，营业收入为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万元，资产总额为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万元，属于</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（中型企业、小型企业、微型企业）；</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2.</w:t>
      </w:r>
      <w:r>
        <w:rPr>
          <w:rFonts w:hint="eastAsia" w:ascii="宋体" w:hAnsi="宋体" w:eastAsia="宋体"/>
          <w:bCs/>
          <w:sz w:val="24"/>
          <w:szCs w:val="24"/>
          <w:highlight w:val="none"/>
          <w:u w:val="single"/>
        </w:rPr>
        <w:t xml:space="preserve">（标的名称）</w:t>
      </w:r>
      <w:r>
        <w:rPr>
          <w:rFonts w:hint="eastAsia" w:ascii="宋体" w:hAnsi="宋体" w:eastAsia="宋体"/>
          <w:bCs/>
          <w:sz w:val="24"/>
          <w:szCs w:val="24"/>
          <w:highlight w:val="none"/>
        </w:rPr>
        <w:t xml:space="preserve">，属于</w:t>
      </w:r>
      <w:r>
        <w:rPr>
          <w:rFonts w:hint="eastAsia" w:ascii="宋体" w:hAnsi="宋体" w:eastAsia="宋体"/>
          <w:bCs/>
          <w:sz w:val="24"/>
          <w:szCs w:val="24"/>
          <w:highlight w:val="none"/>
          <w:u w:val="single"/>
        </w:rPr>
        <w:t xml:space="preserve">（采购文件中明确的所属行业）</w:t>
      </w:r>
      <w:r>
        <w:rPr>
          <w:rFonts w:hint="eastAsia" w:ascii="宋体" w:hAnsi="宋体" w:eastAsia="宋体"/>
          <w:bCs/>
          <w:sz w:val="24"/>
          <w:szCs w:val="24"/>
          <w:highlight w:val="none"/>
        </w:rPr>
        <w:t xml:space="preserve">；承接企业为</w:t>
      </w:r>
      <w:r>
        <w:rPr>
          <w:rFonts w:hint="eastAsia" w:ascii="宋体" w:hAnsi="宋体" w:eastAsia="宋体"/>
          <w:bCs/>
          <w:sz w:val="24"/>
          <w:szCs w:val="24"/>
          <w:highlight w:val="none"/>
          <w:u w:val="single"/>
        </w:rPr>
        <w:t xml:space="preserve">（企业名称）</w:t>
      </w:r>
      <w:r>
        <w:rPr>
          <w:rFonts w:hint="eastAsia" w:ascii="宋体" w:hAnsi="宋体" w:eastAsia="宋体"/>
          <w:bCs/>
          <w:sz w:val="24"/>
          <w:szCs w:val="24"/>
          <w:highlight w:val="none"/>
        </w:rPr>
        <w:t xml:space="preserve">，从业人员</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人，营业收入为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万元，资产总额为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万元，属于</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（中型企业、小型企业、微型企业）；</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本企业对上述声明内容的真实性负责。如有虚假，将依法承担相应责任。</w:t>
      </w:r>
      <w:r/>
    </w:p>
    <w:p>
      <w:pPr>
        <w:ind w:left="6420" w:right="960" w:hanging="6000"/>
        <w:spacing w:line="580" w:lineRule="exact"/>
        <w:rPr>
          <w:rFonts w:ascii="宋体" w:hAnsi="宋体" w:eastAsia="宋体"/>
          <w:bCs/>
          <w:sz w:val="24"/>
          <w:szCs w:val="24"/>
          <w:highlight w:val="none"/>
        </w:rPr>
      </w:pPr>
      <w:r>
        <w:rPr>
          <w:rFonts w:ascii="宋体" w:hAnsi="宋体" w:eastAsia="宋体"/>
          <w:bCs/>
          <w:sz w:val="24"/>
          <w:szCs w:val="24"/>
          <w:highlight w:val="none"/>
        </w:rPr>
      </w:r>
      <w:r/>
    </w:p>
    <w:p>
      <w:pPr>
        <w:ind w:left="6420" w:right="960" w:hanging="6000"/>
        <w:jc w:val="right"/>
        <w:spacing w:line="580" w:lineRule="exact"/>
        <w:rPr>
          <w:rFonts w:ascii="宋体" w:hAnsi="宋体" w:eastAsia="宋体"/>
          <w:sz w:val="24"/>
          <w:szCs w:val="24"/>
          <w:highlight w:val="none"/>
        </w:rPr>
      </w:pP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（电子签章）：</w:t>
      </w:r>
      <w:r/>
    </w:p>
    <w:p>
      <w:pPr>
        <w:ind w:left="6420" w:right="960" w:hanging="6000"/>
        <w:jc w:val="right"/>
        <w:spacing w:line="580" w:lineRule="exact"/>
        <w:rPr>
          <w:rFonts w:ascii="宋体" w:hAnsi="宋体" w:eastAsia="宋体"/>
          <w:sz w:val="24"/>
          <w:szCs w:val="24"/>
          <w:highlight w:val="none"/>
        </w:rPr>
      </w:pPr>
      <w:r>
        <w:rPr>
          <w:rFonts w:ascii="宋体" w:hAnsi="宋体" w:eastAsia="宋体"/>
          <w:sz w:val="24"/>
          <w:szCs w:val="24"/>
          <w:highlight w:val="none"/>
        </w:rPr>
      </w:r>
      <w:r/>
    </w:p>
    <w:p>
      <w:pPr>
        <w:ind w:left="6420" w:right="960" w:hanging="6000"/>
        <w:spacing w:line="580" w:lineRule="exact"/>
        <w:rPr>
          <w:rFonts w:ascii="宋体" w:hAnsi="宋体" w:eastAsia="宋体"/>
          <w:bCs/>
          <w:sz w:val="24"/>
          <w:szCs w:val="24"/>
          <w:highlight w:val="none"/>
        </w:rPr>
      </w:pPr>
      <w:r>
        <w:rPr>
          <w:rFonts w:ascii="宋体" w:hAnsi="宋体" w:eastAsia="宋体"/>
          <w:bCs/>
          <w:sz w:val="24"/>
          <w:szCs w:val="24"/>
          <w:highlight w:val="none"/>
        </w:rPr>
      </w:r>
      <w:r/>
    </w:p>
    <w:p>
      <w:pPr>
        <w:ind w:left="5005" w:hanging="5005"/>
        <w:jc w:val="left"/>
        <w:spacing w:before="156" w:line="360" w:lineRule="auto"/>
        <w:rPr>
          <w:rFonts w:ascii="宋体" w:hAnsi="宋体" w:eastAsia="宋体"/>
          <w:sz w:val="22"/>
          <w:szCs w:val="24"/>
          <w:highlight w:val="none"/>
        </w:rPr>
      </w:pPr>
      <w:r>
        <w:rPr>
          <w:rFonts w:hint="eastAsia" w:ascii="宋体" w:hAnsi="宋体" w:eastAsia="宋体"/>
          <w:sz w:val="22"/>
          <w:szCs w:val="24"/>
          <w:highlight w:val="none"/>
        </w:rPr>
        <w:t xml:space="preserve">注：</w:t>
      </w:r>
      <w:r/>
    </w:p>
    <w:p>
      <w:pPr>
        <w:ind w:firstLine="440"/>
        <w:spacing w:line="360" w:lineRule="auto"/>
        <w:rPr>
          <w:rFonts w:ascii="宋体" w:hAnsi="宋体" w:eastAsia="宋体"/>
          <w:bCs/>
          <w:sz w:val="22"/>
          <w:szCs w:val="24"/>
          <w:highlight w:val="none"/>
        </w:rPr>
      </w:pPr>
      <w:r>
        <w:rPr>
          <w:rFonts w:hint="eastAsia" w:ascii="宋体" w:hAnsi="宋体" w:eastAsia="宋体"/>
          <w:bCs/>
          <w:sz w:val="22"/>
          <w:szCs w:val="24"/>
          <w:highlight w:val="none"/>
        </w:rPr>
        <w:t xml:space="preserve">（</w:t>
      </w:r>
      <w:r>
        <w:rPr>
          <w:rFonts w:ascii="宋体" w:hAnsi="宋体" w:eastAsia="宋体"/>
          <w:bCs/>
          <w:sz w:val="22"/>
          <w:szCs w:val="24"/>
          <w:highlight w:val="none"/>
        </w:rPr>
        <w:t xml:space="preserve">1）从业人员、营业收入、资产总额填报上一年度数据，无上一年度数据的新成立企业可不填报。</w:t>
      </w:r>
      <w:r/>
    </w:p>
    <w:p>
      <w:pPr>
        <w:ind w:firstLine="440"/>
        <w:spacing w:line="360" w:lineRule="auto"/>
        <w:rPr>
          <w:rFonts w:ascii="宋体" w:hAnsi="宋体" w:eastAsia="宋体"/>
          <w:bCs/>
          <w:sz w:val="24"/>
          <w:szCs w:val="24"/>
          <w:highlight w:val="none"/>
        </w:rPr>
      </w:pPr>
      <w:r>
        <w:rPr>
          <w:rFonts w:hint="eastAsia" w:ascii="宋体" w:hAnsi="宋体" w:eastAsia="宋体"/>
          <w:bCs/>
          <w:sz w:val="22"/>
          <w:szCs w:val="24"/>
          <w:highlight w:val="none"/>
        </w:rPr>
        <w:t xml:space="preserve">（</w:t>
      </w:r>
      <w:r>
        <w:rPr>
          <w:rFonts w:ascii="宋体" w:hAnsi="宋体" w:eastAsia="宋体"/>
          <w:bCs/>
          <w:sz w:val="22"/>
          <w:szCs w:val="24"/>
          <w:highlight w:val="none"/>
        </w:rPr>
        <w:t xml:space="preserve">2）供应商按照本办法规定提供声明函内容不实的，属于提供虚假材料谋取成交，依照《中华人民共和国政府采购法》等国家有关规定追究相应责任。</w:t>
      </w:r>
      <w:r>
        <w:rPr>
          <w:rFonts w:ascii="宋体" w:hAnsi="宋体" w:eastAsia="宋体"/>
          <w:bCs/>
          <w:sz w:val="24"/>
          <w:szCs w:val="24"/>
          <w:highlight w:val="none"/>
        </w:rPr>
        <w:br w:type="page" w:clear="all"/>
      </w:r>
      <w:r>
        <w:rPr>
          <w:rFonts w:hint="eastAsia" w:ascii="宋体" w:hAnsi="宋体" w:eastAsia="宋体"/>
          <w:bCs/>
          <w:sz w:val="24"/>
          <w:szCs w:val="24"/>
          <w:highlight w:val="none"/>
        </w:rPr>
        <w:t xml:space="preserve">附件2：残疾人福利性单位声明函（格式）</w:t>
      </w:r>
      <w:r/>
    </w:p>
    <w:p>
      <w:pPr>
        <w:jc w:val="center"/>
        <w:rPr>
          <w:rFonts w:ascii="宋体" w:hAnsi="宋体" w:eastAsia="宋体"/>
          <w:bCs/>
          <w:sz w:val="24"/>
          <w:szCs w:val="24"/>
          <w:highlight w:val="none"/>
        </w:rPr>
      </w:pPr>
      <w:r>
        <w:rPr>
          <w:rFonts w:ascii="宋体" w:hAnsi="宋体" w:eastAsia="宋体"/>
          <w:bCs/>
          <w:sz w:val="24"/>
          <w:szCs w:val="24"/>
          <w:highlight w:val="none"/>
        </w:rPr>
      </w:r>
      <w:r/>
    </w:p>
    <w:p>
      <w:pPr>
        <w:jc w:val="center"/>
        <w:rPr>
          <w:rFonts w:ascii="宋体" w:hAnsi="宋体" w:eastAsia="宋体"/>
          <w:bCs/>
          <w:sz w:val="24"/>
          <w:szCs w:val="24"/>
          <w:highlight w:val="none"/>
        </w:rPr>
      </w:pPr>
      <w:r>
        <w:rPr>
          <w:rFonts w:hint="eastAsia" w:ascii="宋体" w:hAnsi="宋体" w:eastAsia="宋体"/>
          <w:bCs/>
          <w:sz w:val="24"/>
          <w:szCs w:val="24"/>
          <w:highlight w:val="none"/>
        </w:rPr>
        <w:t xml:space="preserve">残疾人福利性单位声明函</w:t>
      </w:r>
      <w:r/>
    </w:p>
    <w:p>
      <w:pPr>
        <w:spacing w:line="588" w:lineRule="exact"/>
        <w:rPr>
          <w:rFonts w:ascii="宋体" w:hAnsi="宋体" w:eastAsia="宋体"/>
          <w:b/>
          <w:spacing w:val="6"/>
          <w:sz w:val="24"/>
          <w:szCs w:val="24"/>
          <w:highlight w:val="none"/>
        </w:rPr>
      </w:pPr>
      <w:r>
        <w:rPr>
          <w:rFonts w:ascii="宋体" w:hAnsi="宋体" w:eastAsia="宋体"/>
          <w:b/>
          <w:spacing w:val="6"/>
          <w:sz w:val="24"/>
          <w:szCs w:val="24"/>
          <w:highlight w:val="none"/>
        </w:rPr>
      </w:r>
      <w:r/>
    </w:p>
    <w:p>
      <w:pPr>
        <w:ind w:firstLine="480"/>
        <w:jc w:val="left"/>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bCs/>
          <w:sz w:val="24"/>
          <w:szCs w:val="24"/>
          <w:highlight w:val="none"/>
          <w:u w:val="single"/>
        </w:rPr>
        <w:tab/>
      </w:r>
      <w:r>
        <w:rPr>
          <w:rFonts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单位的</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ascii="宋体" w:hAnsi="宋体" w:eastAsia="宋体"/>
          <w:bCs/>
          <w:sz w:val="24"/>
          <w:szCs w:val="24"/>
          <w:highlight w:val="none"/>
          <w:u w:val="single"/>
        </w:rPr>
        <w:tab/>
      </w:r>
      <w:r>
        <w:rPr>
          <w:rFonts w:hint="eastAsia" w:ascii="宋体" w:hAnsi="宋体" w:eastAsia="宋体"/>
          <w:bCs/>
          <w:sz w:val="24"/>
          <w:szCs w:val="24"/>
          <w:highlight w:val="none"/>
        </w:rPr>
        <w:t xml:space="preserve">项目采购活动</w:t>
      </w:r>
      <w:r>
        <w:rPr>
          <w:rFonts w:ascii="宋体" w:hAnsi="宋体" w:eastAsia="宋体"/>
          <w:bCs/>
          <w:sz w:val="24"/>
          <w:szCs w:val="24"/>
          <w:highlight w:val="none"/>
        </w:rPr>
        <w:t xml:space="preserve">由本单位提供服务</w:t>
      </w:r>
      <w:r>
        <w:rPr>
          <w:rFonts w:hint="eastAsia" w:ascii="宋体" w:hAnsi="宋体" w:eastAsia="宋体"/>
          <w:bCs/>
          <w:sz w:val="24"/>
          <w:szCs w:val="24"/>
          <w:highlight w:val="none"/>
        </w:rPr>
        <w:t xml:space="preserve">。</w:t>
      </w:r>
      <w:r/>
    </w:p>
    <w:p>
      <w:pPr>
        <w:ind w:firstLine="480"/>
        <w:jc w:val="left"/>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本单位对上述声明的真实性负责。如有虚假，将依法承担相应责任。</w:t>
      </w:r>
      <w:r/>
    </w:p>
    <w:p>
      <w:pPr>
        <w:pStyle w:val="718"/>
        <w:rPr>
          <w:rFonts w:ascii="宋体" w:hAnsi="宋体"/>
          <w:sz w:val="24"/>
          <w:szCs w:val="24"/>
          <w:highlight w:val="none"/>
        </w:rPr>
      </w:pPr>
      <w:r>
        <w:rPr>
          <w:rFonts w:ascii="宋体" w:hAnsi="宋体"/>
          <w:sz w:val="24"/>
          <w:szCs w:val="24"/>
          <w:highlight w:val="none"/>
        </w:rPr>
      </w:r>
      <w:r/>
    </w:p>
    <w:p>
      <w:pPr>
        <w:pStyle w:val="741"/>
        <w:rPr>
          <w:rFonts w:ascii="宋体" w:hAnsi="宋体"/>
          <w:sz w:val="24"/>
          <w:szCs w:val="24"/>
          <w:highlight w:val="none"/>
        </w:rPr>
      </w:pPr>
      <w:r>
        <w:rPr>
          <w:rFonts w:ascii="宋体" w:hAnsi="宋体"/>
          <w:sz w:val="24"/>
          <w:szCs w:val="24"/>
          <w:highlight w:val="none"/>
        </w:rPr>
      </w:r>
      <w:r/>
    </w:p>
    <w:p>
      <w:pPr>
        <w:ind w:firstLine="480"/>
        <w:spacing w:line="580" w:lineRule="exact"/>
        <w:rPr>
          <w:rFonts w:ascii="宋体" w:hAnsi="宋体" w:eastAsia="宋体"/>
          <w:bCs/>
          <w:sz w:val="24"/>
          <w:szCs w:val="24"/>
          <w:highlight w:val="none"/>
        </w:rPr>
      </w:pPr>
      <w:r>
        <w:rPr>
          <w:rFonts w:ascii="宋体" w:hAnsi="宋体" w:eastAsia="宋体"/>
          <w:bCs/>
          <w:sz w:val="24"/>
          <w:szCs w:val="24"/>
          <w:highlight w:val="none"/>
        </w:rPr>
      </w:r>
      <w:r/>
    </w:p>
    <w:p>
      <w:pPr>
        <w:pStyle w:val="718"/>
        <w:rPr>
          <w:rFonts w:ascii="宋体" w:hAnsi="宋体"/>
          <w:sz w:val="24"/>
          <w:szCs w:val="24"/>
          <w:highlight w:val="none"/>
        </w:rPr>
      </w:pP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sz w:val="24"/>
          <w:szCs w:val="24"/>
          <w:highlight w:val="none"/>
        </w:rPr>
        <w:t xml:space="preserve">供应商</w:t>
      </w:r>
      <w:r>
        <w:rPr>
          <w:rFonts w:ascii="宋体" w:hAnsi="宋体"/>
          <w:sz w:val="24"/>
          <w:szCs w:val="24"/>
          <w:highlight w:val="none"/>
        </w:rPr>
        <w:t xml:space="preserve">（电子签章）：</w:t>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sz w:val="24"/>
          <w:szCs w:val="24"/>
          <w:highlight w:val="none"/>
        </w:rPr>
      </w:pPr>
      <w:r>
        <w:rPr>
          <w:rFonts w:ascii="宋体" w:hAnsi="宋体"/>
          <w:sz w:val="24"/>
          <w:szCs w:val="24"/>
          <w:highlight w:val="none"/>
        </w:rPr>
      </w:r>
      <w:r/>
    </w:p>
    <w:p>
      <w:pPr>
        <w:pStyle w:val="741"/>
        <w:ind w:firstLine="0"/>
        <w:rPr>
          <w:rFonts w:ascii="宋体" w:hAnsi="宋体"/>
          <w:bCs/>
          <w:sz w:val="24"/>
          <w:szCs w:val="24"/>
          <w:highlight w:val="none"/>
        </w:rPr>
      </w:pPr>
      <w:r>
        <w:rPr>
          <w:rFonts w:ascii="宋体" w:hAnsi="宋体"/>
          <w:sz w:val="24"/>
          <w:szCs w:val="24"/>
          <w:highlight w:val="none"/>
        </w:rPr>
        <w:br w:type="page" w:clear="all"/>
      </w:r>
      <w:r>
        <w:rPr>
          <w:rFonts w:hint="eastAsia" w:ascii="宋体" w:hAnsi="宋体"/>
          <w:bCs/>
          <w:sz w:val="24"/>
          <w:szCs w:val="24"/>
          <w:highlight w:val="none"/>
        </w:rPr>
        <w:t xml:space="preserve">（五）其他相关材料</w:t>
      </w:r>
      <w:r/>
    </w:p>
    <w:p>
      <w:pPr>
        <w:ind w:firstLine="480"/>
        <w:jc w:val="left"/>
        <w:spacing w:line="360" w:lineRule="auto"/>
        <w:rPr>
          <w:rFonts w:ascii="宋体" w:hAnsi="宋体" w:eastAsia="宋体"/>
          <w:bCs/>
          <w:sz w:val="24"/>
          <w:szCs w:val="24"/>
          <w:highlight w:val="none"/>
        </w:rPr>
      </w:pPr>
      <w:r>
        <w:rPr>
          <w:rFonts w:hint="eastAsia" w:ascii="宋体" w:hAnsi="宋体" w:eastAsia="宋体" w:cs="宋体"/>
          <w:sz w:val="24"/>
          <w:szCs w:val="24"/>
          <w:highlight w:val="none"/>
          <w:lang w:val="zh-CN"/>
        </w:rPr>
        <w:t xml:space="preserve">供应商根据评标方法和标准等要求，提交认为需要提供的相关证明材料，如未提供证明材料的，相关评分项不得分。</w:t>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bookmarkEnd w:id="279"/>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pPr>
      <w:r>
        <w:rPr>
          <w:rFonts w:ascii="宋体" w:hAnsi="宋体" w:eastAsia="宋体"/>
          <w:sz w:val="24"/>
          <w:szCs w:val="24"/>
          <w:highlight w:val="none"/>
        </w:rPr>
      </w:r>
      <w:r/>
    </w:p>
    <w:sectPr>
      <w:footerReference w:type="default" r:id="rId11"/>
      <w:footnotePr/>
      <w:endnotePr/>
      <w:type w:val="nextPage"/>
      <w:pgSz w:w="11906" w:h="16838" w:orient="portrait"/>
      <w:pgMar w:top="1134" w:right="1134" w:bottom="1134" w:left="1134" w:header="680"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微软雅黑">
    <w:panose1 w:val="020B0503020204020204"/>
  </w:font>
  <w:font w:name="Calibri">
    <w:panose1 w:val="020F0502020204030204"/>
  </w:font>
  <w:font w:name="方正小标宋简体">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framePr w:wrap="around" w:vAnchor="text" w:hAnchor="margin" w:xAlign="right" w:yAlign="top"/>
    </w:pPr>
    <w:r/>
    <w:r/>
  </w:p>
  <w:p>
    <w:pPr>
      <w:pStyle w:val="726"/>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framePr w:wrap="around" w:vAnchor="text" w:hAnchor="margin" w:xAlign="right" w:yAlign="top"/>
    </w:pPr>
    <w:r/>
    <w:r/>
  </w:p>
  <w:p>
    <w:pPr>
      <w:pStyle w:val="726"/>
      <w:framePr w:wrap="around" w:vAnchor="text" w:hAnchor="margin" w:xAlign="right" w:yAlign="top"/>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2035693"/>
      <w:rPr/>
    </w:sdtPr>
    <w:sdtContent>
      <w:p>
        <w:pPr>
          <w:pStyle w:val="726"/>
          <w:jc w:val="center"/>
          <w:framePr w:wrap="around" w:vAnchor="text" w:hAnchor="margin" w:xAlign="right" w:yAlign="top"/>
        </w:pPr>
        <w:r>
          <w:fldChar w:fldCharType="begin"/>
        </w:r>
        <w:r>
          <w:instrText xml:space="preserve">PAGE   \* MERGEFORMAT</w:instrText>
        </w:r>
        <w:r>
          <w:fldChar w:fldCharType="separate"/>
        </w:r>
        <w:r>
          <w:rPr>
            <w:lang w:val="zh-CN"/>
          </w:rPr>
          <w:t xml:space="preserve">-</w:t>
        </w:r>
        <w:r>
          <w:t xml:space="preserve"> 2 -</w:t>
        </w:r>
        <w:r>
          <w:fldChar w:fldCharType="end"/>
        </w:r>
        <w:r/>
      </w:p>
    </w:sdtContent>
  </w:sdt>
  <w:p>
    <w:pPr>
      <w:pStyle w:val="726"/>
      <w:framePr w:wrap="around" w:vAnchor="text" w:hAnchor="margin" w:xAlign="right" w:yAlign="top"/>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3"/>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3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4">
    <w:name w:val="Heading 1"/>
    <w:basedOn w:val="703"/>
    <w:next w:val="703"/>
    <w:link w:val="996"/>
    <w:uiPriority w:val="99"/>
    <w:qFormat/>
    <w:pPr>
      <w:keepLines/>
      <w:keepNext/>
      <w:spacing w:before="340" w:after="330" w:line="576" w:lineRule="auto"/>
      <w:outlineLvl w:val="0"/>
    </w:pPr>
    <w:rPr>
      <w:rFonts w:ascii="Times New Roman" w:hAnsi="Times New Roman" w:eastAsia="宋体" w:cs="Times New Roman"/>
      <w:b/>
      <w:sz w:val="44"/>
      <w:szCs w:val="20"/>
    </w:rPr>
  </w:style>
  <w:style w:type="paragraph" w:styleId="705">
    <w:name w:val="Heading 2"/>
    <w:basedOn w:val="703"/>
    <w:next w:val="703"/>
    <w:link w:val="987"/>
    <w:uiPriority w:val="0"/>
    <w:qFormat/>
    <w:pPr>
      <w:keepLines/>
      <w:keepNext/>
      <w:spacing w:before="260" w:after="260" w:line="413" w:lineRule="auto"/>
      <w:outlineLvl w:val="1"/>
    </w:pPr>
    <w:rPr>
      <w:rFonts w:ascii="Arial" w:hAnsi="Arial" w:eastAsia="黑体" w:cs="Times New Roman"/>
      <w:b/>
      <w:sz w:val="32"/>
      <w:szCs w:val="20"/>
    </w:rPr>
  </w:style>
  <w:style w:type="paragraph" w:styleId="706">
    <w:name w:val="Heading 3"/>
    <w:basedOn w:val="703"/>
    <w:next w:val="703"/>
    <w:link w:val="988"/>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707">
    <w:name w:val="Heading 4"/>
    <w:basedOn w:val="703"/>
    <w:next w:val="703"/>
    <w:link w:val="989"/>
    <w:uiPriority w:val="0"/>
    <w:qFormat/>
    <w:pPr>
      <w:keepLines/>
      <w:keepNext/>
      <w:spacing w:before="280" w:after="290" w:line="372" w:lineRule="auto"/>
      <w:outlineLvl w:val="3"/>
    </w:pPr>
    <w:rPr>
      <w:rFonts w:ascii="Arial" w:hAnsi="Arial" w:eastAsia="黑体" w:cs="Times New Roman"/>
      <w:b/>
      <w:sz w:val="28"/>
      <w:szCs w:val="20"/>
    </w:rPr>
  </w:style>
  <w:style w:type="paragraph" w:styleId="708">
    <w:name w:val="Heading 5"/>
    <w:basedOn w:val="703"/>
    <w:next w:val="703"/>
    <w:link w:val="990"/>
    <w:uiPriority w:val="0"/>
    <w:qFormat/>
    <w:pPr>
      <w:keepLines/>
      <w:keepNext/>
      <w:spacing w:before="280" w:after="290" w:line="372" w:lineRule="auto"/>
      <w:outlineLvl w:val="4"/>
    </w:pPr>
    <w:rPr>
      <w:rFonts w:ascii="Times New Roman" w:hAnsi="Times New Roman" w:eastAsia="宋体" w:cs="Times New Roman"/>
      <w:b/>
      <w:sz w:val="28"/>
      <w:szCs w:val="20"/>
    </w:rPr>
  </w:style>
  <w:style w:type="paragraph" w:styleId="709">
    <w:name w:val="Heading 6"/>
    <w:basedOn w:val="703"/>
    <w:next w:val="703"/>
    <w:link w:val="991"/>
    <w:uiPriority w:val="0"/>
    <w:qFormat/>
    <w:pPr>
      <w:keepLines/>
      <w:keepNext/>
      <w:spacing w:before="240" w:after="64" w:line="317" w:lineRule="auto"/>
      <w:outlineLvl w:val="5"/>
    </w:pPr>
    <w:rPr>
      <w:rFonts w:ascii="Arial" w:hAnsi="Arial" w:eastAsia="黑体" w:cs="Times New Roman"/>
      <w:b/>
      <w:sz w:val="24"/>
      <w:szCs w:val="20"/>
    </w:rPr>
  </w:style>
  <w:style w:type="paragraph" w:styleId="710">
    <w:name w:val="Heading 7"/>
    <w:basedOn w:val="703"/>
    <w:next w:val="703"/>
    <w:link w:val="992"/>
    <w:uiPriority w:val="0"/>
    <w:qFormat/>
    <w:pPr>
      <w:keepLines/>
      <w:keepNext/>
      <w:spacing w:before="240" w:after="64" w:line="317" w:lineRule="auto"/>
      <w:outlineLvl w:val="6"/>
    </w:pPr>
    <w:rPr>
      <w:rFonts w:ascii="Times New Roman" w:hAnsi="Times New Roman" w:eastAsia="宋体" w:cs="Times New Roman"/>
      <w:b/>
      <w:sz w:val="24"/>
      <w:szCs w:val="20"/>
    </w:rPr>
  </w:style>
  <w:style w:type="paragraph" w:styleId="711">
    <w:name w:val="Heading 8"/>
    <w:basedOn w:val="703"/>
    <w:next w:val="703"/>
    <w:link w:val="993"/>
    <w:uiPriority w:val="0"/>
    <w:qFormat/>
    <w:pPr>
      <w:keepLines/>
      <w:keepNext/>
      <w:spacing w:before="240" w:after="64" w:line="317" w:lineRule="auto"/>
      <w:outlineLvl w:val="7"/>
    </w:pPr>
    <w:rPr>
      <w:rFonts w:ascii="Arial" w:hAnsi="Arial" w:eastAsia="黑体" w:cs="Times New Roman"/>
      <w:sz w:val="24"/>
      <w:szCs w:val="20"/>
    </w:rPr>
  </w:style>
  <w:style w:type="paragraph" w:styleId="712">
    <w:name w:val="Heading 9"/>
    <w:basedOn w:val="703"/>
    <w:next w:val="703"/>
    <w:link w:val="994"/>
    <w:uiPriority w:val="0"/>
    <w:qFormat/>
    <w:pPr>
      <w:keepLines/>
      <w:keepNext/>
      <w:spacing w:before="240" w:after="64" w:line="317" w:lineRule="auto"/>
      <w:outlineLvl w:val="8"/>
    </w:pPr>
    <w:rPr>
      <w:rFonts w:ascii="Arial" w:hAnsi="Arial" w:eastAsia="黑体" w:cs="Times New Roman"/>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Caption"/>
    <w:basedOn w:val="703"/>
    <w:next w:val="703"/>
    <w:link w:val="1041"/>
    <w:uiPriority w:val="35"/>
    <w:unhideWhenUsed/>
    <w:qFormat/>
    <w:pPr>
      <w:ind w:firstLine="200"/>
      <w:spacing w:before="35" w:after="35" w:line="360" w:lineRule="auto"/>
    </w:pPr>
    <w:rPr>
      <w:rFonts w:ascii="Cambria" w:hAnsi="Cambria" w:eastAsia="黑体" w:cs="Times New Roman"/>
      <w:sz w:val="20"/>
      <w:szCs w:val="20"/>
    </w:rPr>
  </w:style>
  <w:style w:type="paragraph" w:styleId="717">
    <w:name w:val="annotation text"/>
    <w:basedOn w:val="703"/>
    <w:link w:val="997"/>
    <w:uiPriority w:val="99"/>
    <w:qFormat/>
    <w:pPr>
      <w:jc w:val="left"/>
    </w:pPr>
    <w:rPr>
      <w:rFonts w:ascii="Times New Roman" w:hAnsi="Times New Roman" w:eastAsia="宋体" w:cs="Times New Roman"/>
      <w:szCs w:val="20"/>
    </w:rPr>
  </w:style>
  <w:style w:type="paragraph" w:styleId="718">
    <w:name w:val="Body Text"/>
    <w:basedOn w:val="703"/>
    <w:link w:val="995"/>
    <w:uiPriority w:val="99"/>
    <w:qFormat/>
    <w:rPr>
      <w:rFonts w:ascii="Times New Roman" w:hAnsi="Times New Roman" w:eastAsia="宋体" w:cs="Times New Roman"/>
      <w:sz w:val="20"/>
      <w:szCs w:val="20"/>
    </w:rPr>
  </w:style>
  <w:style w:type="paragraph" w:styleId="719">
    <w:name w:val="Body Text Indent"/>
    <w:basedOn w:val="703"/>
    <w:link w:val="1038"/>
    <w:uiPriority w:val="0"/>
    <w:qFormat/>
    <w:pPr>
      <w:ind w:firstLine="643"/>
    </w:pPr>
    <w:rPr>
      <w:rFonts w:ascii="Times New Roman" w:hAnsi="Times New Roman" w:eastAsia="仿宋_GB2312" w:cs="Times New Roman"/>
      <w:b/>
      <w:sz w:val="32"/>
      <w:szCs w:val="32"/>
    </w:rPr>
  </w:style>
  <w:style w:type="paragraph" w:styleId="720">
    <w:name w:val="toc 5"/>
    <w:basedOn w:val="703"/>
    <w:next w:val="703"/>
    <w:uiPriority w:val="39"/>
    <w:unhideWhenUsed/>
    <w:qFormat/>
    <w:pPr>
      <w:ind w:left="1134"/>
      <w:spacing w:after="57"/>
    </w:pPr>
  </w:style>
  <w:style w:type="paragraph" w:styleId="721">
    <w:name w:val="toc 3"/>
    <w:basedOn w:val="703"/>
    <w:next w:val="703"/>
    <w:uiPriority w:val="39"/>
    <w:unhideWhenUsed/>
    <w:qFormat/>
    <w:pPr>
      <w:ind w:left="567"/>
      <w:spacing w:after="57"/>
    </w:pPr>
  </w:style>
  <w:style w:type="paragraph" w:styleId="722">
    <w:name w:val="Plain Text"/>
    <w:basedOn w:val="703"/>
    <w:link w:val="998"/>
    <w:uiPriority w:val="0"/>
    <w:unhideWhenUsed/>
    <w:qFormat/>
    <w:rPr>
      <w:rFonts w:ascii="宋体" w:hAnsi="Courier New" w:eastAsia="宋体" w:cs="Times New Roman"/>
      <w:szCs w:val="20"/>
    </w:rPr>
  </w:style>
  <w:style w:type="paragraph" w:styleId="723">
    <w:name w:val="toc 8"/>
    <w:basedOn w:val="703"/>
    <w:next w:val="703"/>
    <w:uiPriority w:val="39"/>
    <w:unhideWhenUsed/>
    <w:qFormat/>
    <w:pPr>
      <w:ind w:left="1984"/>
      <w:spacing w:after="57"/>
    </w:pPr>
  </w:style>
  <w:style w:type="paragraph" w:styleId="724">
    <w:name w:val="endnote text"/>
    <w:basedOn w:val="703"/>
    <w:link w:val="983"/>
    <w:uiPriority w:val="99"/>
    <w:semiHidden/>
    <w:unhideWhenUsed/>
    <w:qFormat/>
    <w:rPr>
      <w:sz w:val="20"/>
    </w:rPr>
  </w:style>
  <w:style w:type="paragraph" w:styleId="725">
    <w:name w:val="Balloon Text"/>
    <w:basedOn w:val="703"/>
    <w:link w:val="999"/>
    <w:uiPriority w:val="99"/>
    <w:semiHidden/>
    <w:qFormat/>
    <w:rPr>
      <w:rFonts w:ascii="Times New Roman" w:hAnsi="Times New Roman" w:eastAsia="宋体" w:cs="Times New Roman"/>
      <w:sz w:val="18"/>
      <w:szCs w:val="18"/>
    </w:rPr>
  </w:style>
  <w:style w:type="paragraph" w:styleId="726">
    <w:name w:val="Footer"/>
    <w:basedOn w:val="703"/>
    <w:link w:val="1000"/>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27">
    <w:name w:val="Header"/>
    <w:basedOn w:val="703"/>
    <w:link w:val="100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728">
    <w:name w:val="toc 1"/>
    <w:basedOn w:val="703"/>
    <w:next w:val="703"/>
    <w:uiPriority w:val="39"/>
    <w:qFormat/>
    <w:rPr>
      <w:rFonts w:ascii="Times New Roman" w:hAnsi="Times New Roman" w:eastAsia="宋体" w:cs="Times New Roman"/>
      <w:szCs w:val="20"/>
    </w:rPr>
  </w:style>
  <w:style w:type="paragraph" w:styleId="729">
    <w:name w:val="toc 4"/>
    <w:basedOn w:val="703"/>
    <w:next w:val="703"/>
    <w:uiPriority w:val="39"/>
    <w:unhideWhenUsed/>
    <w:qFormat/>
    <w:pPr>
      <w:ind w:left="850"/>
      <w:spacing w:after="57"/>
    </w:pPr>
  </w:style>
  <w:style w:type="paragraph" w:styleId="730">
    <w:name w:val="Subtitle"/>
    <w:basedOn w:val="703"/>
    <w:next w:val="703"/>
    <w:link w:val="849"/>
    <w:uiPriority w:val="11"/>
    <w:qFormat/>
    <w:pPr>
      <w:spacing w:before="200" w:after="200"/>
    </w:pPr>
    <w:rPr>
      <w:sz w:val="24"/>
      <w:szCs w:val="24"/>
    </w:rPr>
  </w:style>
  <w:style w:type="paragraph" w:styleId="731">
    <w:name w:val="footnote text"/>
    <w:basedOn w:val="703"/>
    <w:link w:val="1002"/>
    <w:uiPriority w:val="99"/>
    <w:unhideWhenUsed/>
    <w:qFormat/>
    <w:pPr>
      <w:jc w:val="left"/>
    </w:pPr>
    <w:rPr>
      <w:rFonts w:ascii="Calibri" w:hAnsi="Calibri" w:eastAsia="宋体" w:cs="Times New Roman"/>
      <w:sz w:val="18"/>
      <w:szCs w:val="18"/>
    </w:rPr>
  </w:style>
  <w:style w:type="paragraph" w:styleId="732">
    <w:name w:val="toc 6"/>
    <w:basedOn w:val="703"/>
    <w:next w:val="703"/>
    <w:uiPriority w:val="39"/>
    <w:unhideWhenUsed/>
    <w:qFormat/>
    <w:pPr>
      <w:ind w:left="1417"/>
      <w:spacing w:after="57"/>
    </w:pPr>
  </w:style>
  <w:style w:type="paragraph" w:styleId="733">
    <w:name w:val="Body Text Indent 3"/>
    <w:basedOn w:val="703"/>
    <w:link w:val="1003"/>
    <w:uiPriority w:val="0"/>
    <w:qFormat/>
    <w:pPr>
      <w:ind w:left="420"/>
      <w:jc w:val="left"/>
      <w:spacing w:after="120"/>
      <w:widowControl/>
    </w:pPr>
    <w:rPr>
      <w:rFonts w:ascii="Times New Roman" w:hAnsi="Times New Roman" w:eastAsia="宋体" w:cs="Times New Roman"/>
      <w:sz w:val="16"/>
      <w:szCs w:val="16"/>
    </w:rPr>
  </w:style>
  <w:style w:type="paragraph" w:styleId="734">
    <w:name w:val="table of figures"/>
    <w:basedOn w:val="703"/>
    <w:next w:val="703"/>
    <w:uiPriority w:val="99"/>
    <w:unhideWhenUsed/>
    <w:qFormat/>
  </w:style>
  <w:style w:type="paragraph" w:styleId="735">
    <w:name w:val="toc 2"/>
    <w:basedOn w:val="703"/>
    <w:next w:val="703"/>
    <w:uiPriority w:val="0"/>
    <w:qFormat/>
    <w:pPr>
      <w:ind w:left="420"/>
    </w:pPr>
    <w:rPr>
      <w:rFonts w:ascii="Times New Roman" w:hAnsi="Times New Roman" w:eastAsia="宋体" w:cs="Times New Roman"/>
      <w:szCs w:val="20"/>
    </w:rPr>
  </w:style>
  <w:style w:type="paragraph" w:styleId="736">
    <w:name w:val="toc 9"/>
    <w:basedOn w:val="703"/>
    <w:next w:val="703"/>
    <w:uiPriority w:val="39"/>
    <w:unhideWhenUsed/>
    <w:qFormat/>
    <w:pPr>
      <w:ind w:left="2268"/>
      <w:spacing w:after="57"/>
    </w:pPr>
  </w:style>
  <w:style w:type="paragraph" w:styleId="737">
    <w:name w:val="Body Text 2"/>
    <w:basedOn w:val="703"/>
    <w:link w:val="1004"/>
    <w:uiPriority w:val="0"/>
    <w:qFormat/>
    <w:pPr>
      <w:spacing w:after="120" w:line="480" w:lineRule="auto"/>
    </w:pPr>
    <w:rPr>
      <w:rFonts w:ascii="Times New Roman" w:hAnsi="Times New Roman" w:eastAsia="宋体" w:cs="Times New Roman"/>
      <w:sz w:val="20"/>
      <w:szCs w:val="20"/>
    </w:rPr>
  </w:style>
  <w:style w:type="paragraph" w:styleId="738">
    <w:name w:val="Normal (Web)"/>
    <w:basedOn w:val="703"/>
    <w:uiPriority w:val="99"/>
    <w:qFormat/>
    <w:pPr>
      <w:jc w:val="left"/>
      <w:spacing w:before="100" w:beforeAutospacing="1" w:after="100" w:afterAutospacing="1"/>
    </w:pPr>
    <w:rPr>
      <w:rFonts w:ascii="Calibri" w:hAnsi="Calibri" w:eastAsia="宋体" w:cs="Calibri"/>
      <w:sz w:val="24"/>
      <w:szCs w:val="24"/>
    </w:rPr>
  </w:style>
  <w:style w:type="paragraph" w:styleId="739">
    <w:name w:val="Title"/>
    <w:basedOn w:val="703"/>
    <w:link w:val="1005"/>
    <w:uiPriority w:val="1"/>
    <w:qFormat/>
    <w:pPr>
      <w:ind w:right="2109"/>
      <w:jc w:val="center"/>
    </w:pPr>
    <w:rPr>
      <w:rFonts w:ascii="方正小标宋简体" w:hAnsi="方正小标宋简体" w:eastAsia="方正小标宋简体" w:cs="Times New Roman"/>
      <w:sz w:val="44"/>
      <w:szCs w:val="44"/>
    </w:rPr>
  </w:style>
  <w:style w:type="paragraph" w:styleId="740">
    <w:name w:val="annotation subject"/>
    <w:basedOn w:val="717"/>
    <w:next w:val="717"/>
    <w:link w:val="1006"/>
    <w:uiPriority w:val="99"/>
    <w:unhideWhenUsed/>
    <w:qFormat/>
    <w:rPr>
      <w:rFonts w:ascii="Calibri" w:hAnsi="Calibri"/>
      <w:b/>
      <w:bCs/>
      <w:szCs w:val="21"/>
    </w:rPr>
  </w:style>
  <w:style w:type="paragraph" w:styleId="741">
    <w:name w:val="Body Text First Indent"/>
    <w:basedOn w:val="718"/>
    <w:uiPriority w:val="0"/>
    <w:qFormat/>
    <w:pPr>
      <w:ind w:firstLine="420"/>
      <w:spacing w:after="120"/>
      <w:tabs>
        <w:tab w:val="left" w:pos="2020" w:leader="none"/>
        <w:tab w:val="center" w:pos="4535" w:leader="none"/>
      </w:tabs>
    </w:pPr>
    <w:rPr>
      <w:sz w:val="21"/>
    </w:rPr>
  </w:style>
  <w:style w:type="table" w:styleId="742">
    <w:name w:val="Table Grid"/>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13"/>
    <w:uiPriority w:val="99"/>
    <w:semiHidden/>
    <w:unhideWhenUsed/>
    <w:qFormat/>
    <w:rPr>
      <w:vertAlign w:val="superscript"/>
    </w:rPr>
  </w:style>
  <w:style w:type="character" w:styleId="744">
    <w:name w:val="page number"/>
    <w:uiPriority w:val="0"/>
    <w:qFormat/>
  </w:style>
  <w:style w:type="character" w:styleId="745">
    <w:name w:val="FollowedHyperlink"/>
    <w:uiPriority w:val="99"/>
    <w:qFormat/>
    <w:rPr>
      <w:color w:val="auto"/>
      <w:u w:val="none"/>
    </w:rPr>
  </w:style>
  <w:style w:type="character" w:styleId="746">
    <w:name w:val="Emphasis"/>
    <w:uiPriority w:val="20"/>
    <w:qFormat/>
    <w:rPr>
      <w:i/>
      <w:iCs/>
    </w:rPr>
  </w:style>
  <w:style w:type="character" w:styleId="747">
    <w:name w:val="Hyperlink"/>
    <w:uiPriority w:val="99"/>
    <w:unhideWhenUsed/>
    <w:qFormat/>
    <w:rPr>
      <w:color w:val="0000ff"/>
      <w:u w:val="single"/>
    </w:rPr>
  </w:style>
  <w:style w:type="character" w:styleId="748">
    <w:name w:val="annotation reference"/>
    <w:uiPriority w:val="99"/>
    <w:semiHidden/>
    <w:qFormat/>
    <w:rPr>
      <w:sz w:val="21"/>
      <w:szCs w:val="21"/>
    </w:rPr>
  </w:style>
  <w:style w:type="character" w:styleId="749">
    <w:name w:val="footnote reference"/>
    <w:uiPriority w:val="99"/>
    <w:unhideWhenUsed/>
    <w:qFormat/>
    <w:rPr>
      <w:vertAlign w:val="superscript"/>
    </w:rPr>
  </w:style>
  <w:style w:type="character" w:styleId="750" w:customStyle="1">
    <w:name w:val="Subtitle Char"/>
    <w:basedOn w:val="713"/>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table" w:styleId="753"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Grid Table 1 Light - Accent 1"/>
    <w:basedOn w:val="714"/>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714"/>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 Accent 1"/>
    <w:basedOn w:val="714"/>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714"/>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Grid Table 3 - Accent 1"/>
    <w:basedOn w:val="714"/>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714"/>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 Accent 1"/>
    <w:basedOn w:val="714"/>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73" w:customStyle="1">
    <w:name w:val="Grid Table 4 - Accent 2"/>
    <w:basedOn w:val="7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7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7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714"/>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77" w:customStyle="1">
    <w:name w:val="Grid Table 4 - Accent 6"/>
    <w:basedOn w:val="7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81"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customStyle="1">
    <w:name w:val="Grid Table 6 Colorful - Accent 1"/>
    <w:basedOn w:val="714"/>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7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5" w:customStyle="1">
    <w:name w:val="Grid Table 6 Colorful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714"/>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7" w:customStyle="1">
    <w:name w:val="Grid Table 6 Colorful - Accent 6"/>
    <w:basedOn w:val="7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8" w:customStyle="1">
    <w:name w:val="Grid Table 7 Colorful - Accent 1"/>
    <w:basedOn w:val="714"/>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7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7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7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714"/>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7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 Accent 1"/>
    <w:basedOn w:val="714"/>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7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7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7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714"/>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7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List Table 2 - Accent 1"/>
    <w:basedOn w:val="714"/>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01" w:customStyle="1">
    <w:name w:val="List Table 2 - Accent 2"/>
    <w:basedOn w:val="7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2" w:customStyle="1">
    <w:name w:val="List Table 2 - Accent 3"/>
    <w:basedOn w:val="7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3" w:customStyle="1">
    <w:name w:val="List Table 2 - Accent 4"/>
    <w:basedOn w:val="7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4" w:customStyle="1">
    <w:name w:val="List Table 2 - Accent 5"/>
    <w:basedOn w:val="714"/>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5" w:customStyle="1">
    <w:name w:val="List Table 2 - Accent 6"/>
    <w:basedOn w:val="7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6" w:customStyle="1">
    <w:name w:val="List Table 3 - Accent 1"/>
    <w:basedOn w:val="714"/>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7" w:customStyle="1">
    <w:name w:val="List Table 3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7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714"/>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7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2" w:customStyle="1">
    <w:name w:val="List Table 4 - Accent 1"/>
    <w:basedOn w:val="714"/>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3" w:customStyle="1">
    <w:name w:val="List Table 4 - Accent 2"/>
    <w:basedOn w:val="7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7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7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714"/>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7" w:customStyle="1">
    <w:name w:val="List Table 4 - Accent 6"/>
    <w:basedOn w:val="7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customStyle="1">
    <w:name w:val="List Table 5 Dark - Accent 1"/>
    <w:basedOn w:val="714"/>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basedOn w:val="7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basedOn w:val="7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basedOn w:val="7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basedOn w:val="714"/>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basedOn w:val="7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 Accent 1"/>
    <w:basedOn w:val="714"/>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25" w:customStyle="1">
    <w:name w:val="List Table 6 Colorful - Accent 2"/>
    <w:basedOn w:val="7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6" w:customStyle="1">
    <w:name w:val="List Table 6 Colorful - Accent 3"/>
    <w:basedOn w:val="7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7" w:customStyle="1">
    <w:name w:val="List Table 6 Colorful - Accent 4"/>
    <w:basedOn w:val="7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8" w:customStyle="1">
    <w:name w:val="List Table 6 Colorful - Accent 5"/>
    <w:basedOn w:val="714"/>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29" w:customStyle="1">
    <w:name w:val="List Table 6 Colorful - Accent 6"/>
    <w:basedOn w:val="7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0" w:customStyle="1">
    <w:name w:val="List Table 7 Colorful - Accent 1"/>
    <w:basedOn w:val="714"/>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7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7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7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714"/>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7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character" w:styleId="836" w:customStyle="1">
    <w:name w:val="Endnote Text Char"/>
    <w:uiPriority w:val="99"/>
    <w:qFormat/>
    <w:rPr>
      <w:sz w:val="20"/>
    </w:rPr>
  </w:style>
  <w:style w:type="paragraph" w:styleId="837" w:customStyle="1">
    <w:name w:val="列表项目符号 21"/>
    <w:basedOn w:val="703"/>
    <w:uiPriority w:val="0"/>
    <w:qFormat/>
    <w:pPr>
      <w:numPr>
        <w:ilvl w:val="0"/>
        <w:numId w:val="1"/>
      </w:numPr>
    </w:pPr>
  </w:style>
  <w:style w:type="character" w:styleId="838" w:customStyle="1">
    <w:name w:val="Heading 1 Char"/>
    <w:basedOn w:val="713"/>
    <w:uiPriority w:val="9"/>
    <w:qFormat/>
    <w:rPr>
      <w:rFonts w:ascii="Arial" w:hAnsi="Arial" w:eastAsia="Arial" w:cs="Arial"/>
      <w:sz w:val="40"/>
      <w:szCs w:val="40"/>
    </w:rPr>
  </w:style>
  <w:style w:type="character" w:styleId="839" w:customStyle="1">
    <w:name w:val="Heading 2 Char"/>
    <w:basedOn w:val="713"/>
    <w:uiPriority w:val="9"/>
    <w:qFormat/>
    <w:rPr>
      <w:rFonts w:ascii="Arial" w:hAnsi="Arial" w:eastAsia="Arial" w:cs="Arial"/>
      <w:sz w:val="34"/>
    </w:rPr>
  </w:style>
  <w:style w:type="character" w:styleId="840" w:customStyle="1">
    <w:name w:val="Heading 3 Char"/>
    <w:basedOn w:val="713"/>
    <w:uiPriority w:val="9"/>
    <w:qFormat/>
    <w:rPr>
      <w:rFonts w:ascii="Arial" w:hAnsi="Arial" w:eastAsia="Arial" w:cs="Arial"/>
      <w:sz w:val="30"/>
      <w:szCs w:val="30"/>
    </w:rPr>
  </w:style>
  <w:style w:type="character" w:styleId="841" w:customStyle="1">
    <w:name w:val="Heading 4 Char"/>
    <w:basedOn w:val="713"/>
    <w:uiPriority w:val="9"/>
    <w:qFormat/>
    <w:rPr>
      <w:rFonts w:ascii="Arial" w:hAnsi="Arial" w:eastAsia="Arial" w:cs="Arial"/>
      <w:b/>
      <w:bCs/>
      <w:sz w:val="26"/>
      <w:szCs w:val="26"/>
    </w:rPr>
  </w:style>
  <w:style w:type="character" w:styleId="842" w:customStyle="1">
    <w:name w:val="Heading 5 Char"/>
    <w:basedOn w:val="713"/>
    <w:uiPriority w:val="9"/>
    <w:qFormat/>
    <w:rPr>
      <w:rFonts w:ascii="Arial" w:hAnsi="Arial" w:eastAsia="Arial" w:cs="Arial"/>
      <w:b/>
      <w:bCs/>
      <w:sz w:val="24"/>
      <w:szCs w:val="24"/>
    </w:rPr>
  </w:style>
  <w:style w:type="character" w:styleId="843" w:customStyle="1">
    <w:name w:val="Heading 6 Char"/>
    <w:basedOn w:val="713"/>
    <w:uiPriority w:val="9"/>
    <w:qFormat/>
    <w:rPr>
      <w:rFonts w:ascii="Arial" w:hAnsi="Arial" w:eastAsia="Arial" w:cs="Arial"/>
      <w:b/>
      <w:bCs/>
      <w:sz w:val="22"/>
      <w:szCs w:val="22"/>
    </w:rPr>
  </w:style>
  <w:style w:type="character" w:styleId="844" w:customStyle="1">
    <w:name w:val="Heading 7 Char"/>
    <w:basedOn w:val="713"/>
    <w:uiPriority w:val="9"/>
    <w:qFormat/>
    <w:rPr>
      <w:rFonts w:ascii="Arial" w:hAnsi="Arial" w:eastAsia="Arial" w:cs="Arial"/>
      <w:b/>
      <w:bCs/>
      <w:i/>
      <w:iCs/>
      <w:sz w:val="22"/>
      <w:szCs w:val="22"/>
    </w:rPr>
  </w:style>
  <w:style w:type="character" w:styleId="845" w:customStyle="1">
    <w:name w:val="Heading 8 Char"/>
    <w:basedOn w:val="713"/>
    <w:uiPriority w:val="9"/>
    <w:qFormat/>
    <w:rPr>
      <w:rFonts w:ascii="Arial" w:hAnsi="Arial" w:eastAsia="Arial" w:cs="Arial"/>
      <w:i/>
      <w:iCs/>
      <w:sz w:val="22"/>
      <w:szCs w:val="22"/>
    </w:rPr>
  </w:style>
  <w:style w:type="character" w:styleId="846" w:customStyle="1">
    <w:name w:val="Heading 9 Char"/>
    <w:basedOn w:val="713"/>
    <w:uiPriority w:val="9"/>
    <w:qFormat/>
    <w:rPr>
      <w:rFonts w:ascii="Arial" w:hAnsi="Arial" w:eastAsia="Arial" w:cs="Arial"/>
      <w:i/>
      <w:iCs/>
      <w:sz w:val="21"/>
      <w:szCs w:val="21"/>
    </w:rPr>
  </w:style>
  <w:style w:type="paragraph" w:styleId="847">
    <w:name w:val="No Spacing"/>
    <w:uiPriority w:val="1"/>
    <w:qFormat/>
    <w:rPr>
      <w:rFonts w:hint="default" w:ascii="Times New Roman" w:hAnsi="Times New Roman" w:eastAsia="宋体" w:cs="Times New Roman"/>
      <w:lang w:val="en-US" w:eastAsia="zh-CN" w:bidi="ar-SA"/>
    </w:rPr>
  </w:style>
  <w:style w:type="character" w:styleId="848" w:customStyle="1">
    <w:name w:val="Title Char"/>
    <w:basedOn w:val="713"/>
    <w:uiPriority w:val="10"/>
    <w:qFormat/>
    <w:rPr>
      <w:sz w:val="48"/>
      <w:szCs w:val="48"/>
    </w:rPr>
  </w:style>
  <w:style w:type="character" w:styleId="849" w:customStyle="1">
    <w:name w:val="副标题 字符"/>
    <w:basedOn w:val="713"/>
    <w:link w:val="730"/>
    <w:uiPriority w:val="11"/>
    <w:qFormat/>
    <w:rPr>
      <w:sz w:val="24"/>
      <w:szCs w:val="24"/>
    </w:rPr>
  </w:style>
  <w:style w:type="paragraph" w:styleId="850">
    <w:name w:val="Quote"/>
    <w:basedOn w:val="703"/>
    <w:next w:val="703"/>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03"/>
    <w:next w:val="703"/>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13"/>
    <w:uiPriority w:val="99"/>
    <w:qFormat/>
  </w:style>
  <w:style w:type="character" w:styleId="855" w:customStyle="1">
    <w:name w:val="Footer Char"/>
    <w:basedOn w:val="713"/>
    <w:uiPriority w:val="99"/>
    <w:qFormat/>
  </w:style>
  <w:style w:type="character" w:styleId="856" w:customStyle="1">
    <w:name w:val="Caption Char"/>
    <w:uiPriority w:val="99"/>
    <w:qFormat/>
  </w:style>
  <w:style w:type="table" w:styleId="857" w:customStyle="1">
    <w:name w:val="Table Grid Light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8" w:customStyle="1">
    <w:name w:val="Plain Table 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1"/>
    <w:basedOn w:val="71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1"/>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1"/>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1"/>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1"/>
    <w:basedOn w:val="7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1"/>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1"/>
    <w:basedOn w:val="7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1"/>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1"/>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1"/>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1"/>
    <w:basedOn w:val="7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6" w:customStyle="1">
    <w:name w:val="Grid Table 2 - Accent 61"/>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1"/>
    <w:basedOn w:val="7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1"/>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1"/>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1"/>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1"/>
    <w:basedOn w:val="7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1"/>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1"/>
    <w:basedOn w:val="71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6" w:customStyle="1">
    <w:name w:val="Grid Table 4 - Accent 21"/>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7" w:customStyle="1">
    <w:name w:val="Grid Table 4 - Accent 31"/>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8" w:customStyle="1">
    <w:name w:val="Grid Table 4 - Accent 41"/>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9" w:customStyle="1">
    <w:name w:val="Grid Table 4 - Accent 51"/>
    <w:basedOn w:val="71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0" w:customStyle="1">
    <w:name w:val="Grid Table 4 - Accent 61"/>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1" w:customStyle="1">
    <w:name w:val="Grid Table 5 Dark"/>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3" w:customStyle="1">
    <w:name w:val="Grid Table 5 Dark - Accent 2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7" w:customStyle="1">
    <w:name w:val="Grid Table 5 Dark - Accent 6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1"/>
    <w:basedOn w:val="71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0" w:customStyle="1">
    <w:name w:val="Grid Table 6 Colorful - Accent 21"/>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1" w:customStyle="1">
    <w:name w:val="Grid Table 6 Colorful - Accent 31"/>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2" w:customStyle="1">
    <w:name w:val="Grid Table 6 Colorful - Accent 41"/>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3" w:customStyle="1">
    <w:name w:val="Grid Table 6 Colorful - Accent 51"/>
    <w:basedOn w:val="71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4" w:customStyle="1">
    <w:name w:val="Grid Table 6 Colorful - Accent 61"/>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5" w:customStyle="1">
    <w:name w:val="Grid Table 7 Colorful"/>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1"/>
    <w:basedOn w:val="71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1"/>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1"/>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1"/>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1"/>
    <w:basedOn w:val="71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1"/>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1"/>
    <w:basedOn w:val="71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4" w:customStyle="1">
    <w:name w:val="List Table 1 Light - Accent 21"/>
    <w:basedOn w:val="7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5" w:customStyle="1">
    <w:name w:val="List Table 1 Light - Accent 31"/>
    <w:basedOn w:val="7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6" w:customStyle="1">
    <w:name w:val="List Table 1 Light - Accent 41"/>
    <w:basedOn w:val="7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7" w:customStyle="1">
    <w:name w:val="List Table 1 Light - Accent 51"/>
    <w:basedOn w:val="71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8" w:customStyle="1">
    <w:name w:val="List Table 1 Light - Accent 61"/>
    <w:basedOn w:val="7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List Table 2"/>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1"/>
    <w:basedOn w:val="71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1" w:customStyle="1">
    <w:name w:val="List Table 2 - Accent 21"/>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2" w:customStyle="1">
    <w:name w:val="List Table 2 - Accent 31"/>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3" w:customStyle="1">
    <w:name w:val="List Table 2 - Accent 41"/>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4" w:customStyle="1">
    <w:name w:val="List Table 2 - Accent 51"/>
    <w:basedOn w:val="71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5" w:customStyle="1">
    <w:name w:val="List Table 2 - Accent 61"/>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6" w:customStyle="1">
    <w:name w:val="List Table 3"/>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1"/>
    <w:basedOn w:val="71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8" w:customStyle="1">
    <w:name w:val="List Table 3 - Accent 21"/>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9" w:customStyle="1">
    <w:name w:val="List Table 3 - Accent 31"/>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0" w:customStyle="1">
    <w:name w:val="List Table 3 - Accent 41"/>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1" w:customStyle="1">
    <w:name w:val="List Table 3 - Accent 51"/>
    <w:basedOn w:val="71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2" w:customStyle="1">
    <w:name w:val="List Table 3 - Accent 61"/>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3" w:customStyle="1">
    <w:name w:val="List Table 4"/>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1"/>
    <w:basedOn w:val="71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5" w:customStyle="1">
    <w:name w:val="List Table 4 - Accent 21"/>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6" w:customStyle="1">
    <w:name w:val="List Table 4 - Accent 31"/>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7" w:customStyle="1">
    <w:name w:val="List Table 4 - Accent 41"/>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8" w:customStyle="1">
    <w:name w:val="List Table 4 - Accent 51"/>
    <w:basedOn w:val="71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9" w:customStyle="1">
    <w:name w:val="List Table 4 - Accent 61"/>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0" w:customStyle="1">
    <w:name w:val="List Table 5 Dark"/>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1"/>
    <w:basedOn w:val="71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1"/>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1"/>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1"/>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1"/>
    <w:basedOn w:val="71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1"/>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1"/>
    <w:basedOn w:val="71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9" w:customStyle="1">
    <w:name w:val="List Table 6 Colorful - Accent 21"/>
    <w:basedOn w:val="7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0" w:customStyle="1">
    <w:name w:val="List Table 6 Colorful - Accent 31"/>
    <w:basedOn w:val="7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1" w:customStyle="1">
    <w:name w:val="List Table 6 Colorful - Accent 41"/>
    <w:basedOn w:val="7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2" w:customStyle="1">
    <w:name w:val="List Table 6 Colorful - Accent 51"/>
    <w:basedOn w:val="71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3" w:customStyle="1">
    <w:name w:val="List Table 6 Colorful - Accent 61"/>
    <w:basedOn w:val="7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4" w:customStyle="1">
    <w:name w:val="List Table 7 Colorful"/>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1"/>
    <w:basedOn w:val="71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1"/>
    <w:basedOn w:val="7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1"/>
    <w:basedOn w:val="7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1"/>
    <w:basedOn w:val="7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1"/>
    <w:basedOn w:val="71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1"/>
    <w:basedOn w:val="7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3"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7"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1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0"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1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4"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1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7"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1"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Footnote Text Char"/>
    <w:uiPriority w:val="99"/>
    <w:qFormat/>
    <w:rPr>
      <w:sz w:val="18"/>
    </w:rPr>
  </w:style>
  <w:style w:type="character" w:styleId="983" w:customStyle="1">
    <w:name w:val="尾注文本 字符"/>
    <w:link w:val="724"/>
    <w:uiPriority w:val="99"/>
    <w:qFormat/>
    <w:rPr>
      <w:sz w:val="20"/>
    </w:rPr>
  </w:style>
  <w:style w:type="paragraph" w:styleId="984" w:customStyle="1">
    <w:name w:val="TOC Heading"/>
    <w:uiPriority w:val="39"/>
    <w:unhideWhenUsed/>
    <w:qFormat/>
    <w:rPr>
      <w:rFonts w:hint="default" w:ascii="Times New Roman" w:hAnsi="Times New Roman" w:eastAsia="宋体" w:cs="Times New Roman"/>
      <w:lang w:val="en-US" w:eastAsia="zh-CN" w:bidi="ar-SA"/>
    </w:rPr>
  </w:style>
  <w:style w:type="paragraph" w:styleId="985" w:customStyle="1">
    <w:name w:val="Fließtext"/>
    <w:basedOn w:val="703"/>
    <w:uiPriority w:val="0"/>
    <w:qFormat/>
    <w:rPr>
      <w:rFonts w:ascii="Calibri" w:hAnsi="Calibri" w:eastAsia="宋体" w:cs="Times New Roman"/>
      <w:szCs w:val="20"/>
    </w:rPr>
  </w:style>
  <w:style w:type="character" w:styleId="986" w:customStyle="1">
    <w:name w:val="标题 1 Char"/>
    <w:basedOn w:val="713"/>
    <w:uiPriority w:val="99"/>
    <w:qFormat/>
    <w:rPr>
      <w:b/>
      <w:bCs/>
      <w:sz w:val="44"/>
      <w:szCs w:val="44"/>
      <w14:ligatures w14:val="none"/>
    </w:rPr>
  </w:style>
  <w:style w:type="character" w:styleId="987" w:customStyle="1">
    <w:name w:val="标题 2 字符"/>
    <w:basedOn w:val="713"/>
    <w:link w:val="705"/>
    <w:uiPriority w:val="0"/>
    <w:qFormat/>
    <w:rPr>
      <w:rFonts w:ascii="Arial" w:hAnsi="Arial" w:eastAsia="黑体" w:cs="Times New Roman"/>
      <w:b/>
      <w:sz w:val="32"/>
      <w:szCs w:val="20"/>
      <w14:ligatures w14:val="none"/>
    </w:rPr>
  </w:style>
  <w:style w:type="character" w:styleId="988" w:customStyle="1">
    <w:name w:val="标题 3 字符1"/>
    <w:basedOn w:val="713"/>
    <w:link w:val="706"/>
    <w:uiPriority w:val="99"/>
    <w:qFormat/>
    <w:rPr>
      <w:rFonts w:ascii="Times New Roman" w:hAnsi="Times New Roman" w:eastAsia="宋体" w:cs="Times New Roman"/>
      <w:b/>
      <w:sz w:val="32"/>
      <w:szCs w:val="20"/>
      <w14:ligatures w14:val="none"/>
    </w:rPr>
  </w:style>
  <w:style w:type="character" w:styleId="989" w:customStyle="1">
    <w:name w:val="标题 4 字符"/>
    <w:basedOn w:val="713"/>
    <w:link w:val="707"/>
    <w:uiPriority w:val="0"/>
    <w:qFormat/>
    <w:rPr>
      <w:rFonts w:ascii="Arial" w:hAnsi="Arial" w:eastAsia="黑体" w:cs="Times New Roman"/>
      <w:b/>
      <w:sz w:val="28"/>
      <w:szCs w:val="20"/>
      <w14:ligatures w14:val="none"/>
    </w:rPr>
  </w:style>
  <w:style w:type="character" w:styleId="990" w:customStyle="1">
    <w:name w:val="标题 5 字符"/>
    <w:basedOn w:val="713"/>
    <w:link w:val="708"/>
    <w:uiPriority w:val="0"/>
    <w:qFormat/>
    <w:rPr>
      <w:rFonts w:ascii="Times New Roman" w:hAnsi="Times New Roman" w:eastAsia="宋体" w:cs="Times New Roman"/>
      <w:b/>
      <w:sz w:val="28"/>
      <w:szCs w:val="20"/>
      <w14:ligatures w14:val="none"/>
    </w:rPr>
  </w:style>
  <w:style w:type="character" w:styleId="991" w:customStyle="1">
    <w:name w:val="标题 6 字符"/>
    <w:basedOn w:val="713"/>
    <w:link w:val="709"/>
    <w:uiPriority w:val="0"/>
    <w:qFormat/>
    <w:rPr>
      <w:rFonts w:ascii="Arial" w:hAnsi="Arial" w:eastAsia="黑体" w:cs="Times New Roman"/>
      <w:b/>
      <w:sz w:val="24"/>
      <w:szCs w:val="20"/>
      <w14:ligatures w14:val="none"/>
    </w:rPr>
  </w:style>
  <w:style w:type="character" w:styleId="992" w:customStyle="1">
    <w:name w:val="标题 7 字符"/>
    <w:basedOn w:val="713"/>
    <w:link w:val="710"/>
    <w:uiPriority w:val="0"/>
    <w:qFormat/>
    <w:rPr>
      <w:rFonts w:ascii="Times New Roman" w:hAnsi="Times New Roman" w:eastAsia="宋体" w:cs="Times New Roman"/>
      <w:b/>
      <w:sz w:val="24"/>
      <w:szCs w:val="20"/>
      <w14:ligatures w14:val="none"/>
    </w:rPr>
  </w:style>
  <w:style w:type="character" w:styleId="993" w:customStyle="1">
    <w:name w:val="标题 8 字符"/>
    <w:basedOn w:val="713"/>
    <w:link w:val="711"/>
    <w:uiPriority w:val="0"/>
    <w:qFormat/>
    <w:rPr>
      <w:rFonts w:ascii="Arial" w:hAnsi="Arial" w:eastAsia="黑体" w:cs="Times New Roman"/>
      <w:sz w:val="24"/>
      <w:szCs w:val="20"/>
      <w14:ligatures w14:val="none"/>
    </w:rPr>
  </w:style>
  <w:style w:type="character" w:styleId="994" w:customStyle="1">
    <w:name w:val="标题 9 字符"/>
    <w:basedOn w:val="713"/>
    <w:link w:val="712"/>
    <w:uiPriority w:val="0"/>
    <w:qFormat/>
    <w:rPr>
      <w:rFonts w:ascii="Arial" w:hAnsi="Arial" w:eastAsia="黑体" w:cs="Times New Roman"/>
      <w:szCs w:val="20"/>
      <w14:ligatures w14:val="none"/>
    </w:rPr>
  </w:style>
  <w:style w:type="character" w:styleId="995" w:customStyle="1">
    <w:name w:val="正文文本 字符1"/>
    <w:basedOn w:val="713"/>
    <w:link w:val="718"/>
    <w:uiPriority w:val="99"/>
    <w:qFormat/>
    <w:rPr>
      <w:rFonts w:ascii="Times New Roman" w:hAnsi="Times New Roman" w:eastAsia="宋体" w:cs="Times New Roman"/>
      <w:sz w:val="20"/>
      <w:szCs w:val="20"/>
      <w14:ligatures w14:val="none"/>
    </w:rPr>
  </w:style>
  <w:style w:type="character" w:styleId="996" w:customStyle="1">
    <w:name w:val="标题 1 字符"/>
    <w:link w:val="704"/>
    <w:uiPriority w:val="99"/>
    <w:qFormat/>
    <w:rPr>
      <w:rFonts w:ascii="Times New Roman" w:hAnsi="Times New Roman" w:eastAsia="宋体" w:cs="Times New Roman"/>
      <w:b/>
      <w:sz w:val="44"/>
      <w:szCs w:val="20"/>
      <w14:ligatures w14:val="none"/>
    </w:rPr>
  </w:style>
  <w:style w:type="character" w:styleId="997" w:customStyle="1">
    <w:name w:val="批注文字 字符1"/>
    <w:basedOn w:val="713"/>
    <w:link w:val="717"/>
    <w:uiPriority w:val="99"/>
    <w:qFormat/>
    <w:rPr>
      <w:rFonts w:ascii="Times New Roman" w:hAnsi="Times New Roman" w:eastAsia="宋体" w:cs="Times New Roman"/>
      <w:szCs w:val="20"/>
      <w14:ligatures w14:val="none"/>
    </w:rPr>
  </w:style>
  <w:style w:type="character" w:styleId="998" w:customStyle="1">
    <w:name w:val="纯文本 字符"/>
    <w:basedOn w:val="713"/>
    <w:link w:val="722"/>
    <w:uiPriority w:val="0"/>
    <w:qFormat/>
    <w:rPr>
      <w:rFonts w:ascii="宋体" w:hAnsi="Courier New" w:eastAsia="宋体" w:cs="Times New Roman"/>
      <w:szCs w:val="20"/>
      <w14:ligatures w14:val="none"/>
    </w:rPr>
  </w:style>
  <w:style w:type="character" w:styleId="999" w:customStyle="1">
    <w:name w:val="批注框文本 字符1"/>
    <w:basedOn w:val="713"/>
    <w:link w:val="725"/>
    <w:uiPriority w:val="99"/>
    <w:semiHidden/>
    <w:qFormat/>
    <w:rPr>
      <w:rFonts w:ascii="Times New Roman" w:hAnsi="Times New Roman" w:eastAsia="宋体" w:cs="Times New Roman"/>
      <w:sz w:val="18"/>
      <w:szCs w:val="18"/>
      <w14:ligatures w14:val="none"/>
    </w:rPr>
  </w:style>
  <w:style w:type="character" w:styleId="1000" w:customStyle="1">
    <w:name w:val="页脚 字符1"/>
    <w:basedOn w:val="713"/>
    <w:link w:val="726"/>
    <w:uiPriority w:val="99"/>
    <w:qFormat/>
    <w:rPr>
      <w:rFonts w:ascii="Times New Roman" w:hAnsi="Times New Roman" w:eastAsia="宋体" w:cs="Times New Roman"/>
      <w:sz w:val="18"/>
      <w:szCs w:val="20"/>
      <w14:ligatures w14:val="none"/>
    </w:rPr>
  </w:style>
  <w:style w:type="character" w:styleId="1001" w:customStyle="1">
    <w:name w:val="页眉 字符1"/>
    <w:basedOn w:val="713"/>
    <w:link w:val="727"/>
    <w:uiPriority w:val="99"/>
    <w:qFormat/>
    <w:rPr>
      <w:rFonts w:ascii="Times New Roman" w:hAnsi="Times New Roman" w:eastAsia="宋体" w:cs="Times New Roman"/>
      <w:sz w:val="18"/>
      <w:szCs w:val="20"/>
      <w14:ligatures w14:val="none"/>
    </w:rPr>
  </w:style>
  <w:style w:type="character" w:styleId="1002" w:customStyle="1">
    <w:name w:val="脚注文本 字符1"/>
    <w:basedOn w:val="713"/>
    <w:link w:val="731"/>
    <w:uiPriority w:val="99"/>
    <w:qFormat/>
    <w:rPr>
      <w:rFonts w:ascii="Calibri" w:hAnsi="Calibri" w:eastAsia="宋体" w:cs="Times New Roman"/>
      <w:sz w:val="18"/>
      <w:szCs w:val="18"/>
      <w14:ligatures w14:val="none"/>
    </w:rPr>
  </w:style>
  <w:style w:type="character" w:styleId="1003" w:customStyle="1">
    <w:name w:val="正文文本缩进 3 字符"/>
    <w:basedOn w:val="713"/>
    <w:link w:val="733"/>
    <w:uiPriority w:val="0"/>
    <w:qFormat/>
    <w:rPr>
      <w:rFonts w:ascii="Times New Roman" w:hAnsi="Times New Roman" w:eastAsia="宋体" w:cs="Times New Roman"/>
      <w:sz w:val="16"/>
      <w:szCs w:val="16"/>
      <w14:ligatures w14:val="none"/>
    </w:rPr>
  </w:style>
  <w:style w:type="character" w:styleId="1004" w:customStyle="1">
    <w:name w:val="正文文本 2 字符"/>
    <w:basedOn w:val="713"/>
    <w:link w:val="737"/>
    <w:uiPriority w:val="0"/>
    <w:qFormat/>
    <w:rPr>
      <w:rFonts w:ascii="Times New Roman" w:hAnsi="Times New Roman" w:eastAsia="宋体" w:cs="Times New Roman"/>
      <w:sz w:val="20"/>
      <w:szCs w:val="20"/>
      <w14:ligatures w14:val="none"/>
    </w:rPr>
  </w:style>
  <w:style w:type="character" w:styleId="1005" w:customStyle="1">
    <w:name w:val="标题 字符1"/>
    <w:basedOn w:val="713"/>
    <w:link w:val="739"/>
    <w:uiPriority w:val="1"/>
    <w:qFormat/>
    <w:rPr>
      <w:rFonts w:ascii="方正小标宋简体" w:hAnsi="方正小标宋简体" w:eastAsia="方正小标宋简体" w:cs="Times New Roman"/>
      <w:sz w:val="44"/>
      <w:szCs w:val="44"/>
      <w14:ligatures w14:val="none"/>
    </w:rPr>
  </w:style>
  <w:style w:type="character" w:styleId="1006" w:customStyle="1">
    <w:name w:val="批注主题 字符1"/>
    <w:basedOn w:val="997"/>
    <w:link w:val="740"/>
    <w:uiPriority w:val="99"/>
    <w:qFormat/>
    <w:rPr>
      <w:rFonts w:ascii="Calibri" w:hAnsi="Calibri" w:eastAsia="宋体" w:cs="Times New Roman"/>
      <w:b/>
      <w:bCs/>
      <w:szCs w:val="21"/>
      <w14:ligatures w14:val="none"/>
    </w:rPr>
  </w:style>
  <w:style w:type="paragraph" w:styleId="1007" w:customStyle="1">
    <w:name w:val="普通文字"/>
    <w:basedOn w:val="703"/>
    <w:next w:val="703"/>
    <w:uiPriority w:val="99"/>
    <w:qFormat/>
    <w:rPr>
      <w:rFonts w:ascii="宋体" w:hAnsi="Times New Roman" w:eastAsia="宋体" w:cs="Times New Roman"/>
      <w:sz w:val="24"/>
      <w:szCs w:val="20"/>
    </w:rPr>
  </w:style>
  <w:style w:type="paragraph" w:styleId="1008" w:customStyle="1">
    <w:name w:val="Default Paragraph Font Para Char"/>
    <w:basedOn w:val="703"/>
    <w:uiPriority w:val="0"/>
    <w:qFormat/>
    <w:pPr>
      <w:jc w:val="left"/>
      <w:spacing w:after="160" w:line="240" w:lineRule="exact"/>
      <w:widowControl/>
    </w:pPr>
    <w:rPr>
      <w:rFonts w:ascii="Times New Roman" w:hAnsi="Times New Roman" w:eastAsia="宋体" w:cs="Times New Roman"/>
      <w:szCs w:val="20"/>
    </w:rPr>
  </w:style>
  <w:style w:type="paragraph" w:styleId="1009" w:customStyle="1">
    <w:name w:val="正文缩进1"/>
    <w:basedOn w:val="703"/>
    <w:uiPriority w:val="0"/>
    <w:qFormat/>
    <w:pPr>
      <w:ind w:firstLine="420"/>
      <w:jc w:val="left"/>
    </w:pPr>
    <w:rPr>
      <w:rFonts w:ascii="宋体" w:hAnsi="Calibri" w:eastAsia="宋体" w:cs="Times New Roman"/>
      <w:sz w:val="24"/>
    </w:rPr>
  </w:style>
  <w:style w:type="paragraph" w:styleId="1010" w:customStyle="1">
    <w:name w:val="索引 11"/>
    <w:basedOn w:val="703"/>
    <w:next w:val="703"/>
    <w:uiPriority w:val="0"/>
    <w:qFormat/>
    <w:pPr>
      <w:spacing w:line="360" w:lineRule="auto"/>
    </w:pPr>
    <w:rPr>
      <w:rFonts w:ascii="仿宋_GB2312" w:hAnsi="Times New Roman" w:eastAsia="仿宋_GB2312" w:cs="Times New Roman"/>
      <w:sz w:val="24"/>
      <w:szCs w:val="20"/>
    </w:rPr>
  </w:style>
  <w:style w:type="paragraph" w:styleId="1011">
    <w:name w:val="List Paragraph"/>
    <w:basedOn w:val="703"/>
    <w:link w:val="1029"/>
    <w:uiPriority w:val="34"/>
    <w:qFormat/>
    <w:pPr>
      <w:ind w:firstLine="420"/>
    </w:pPr>
    <w:rPr>
      <w:rFonts w:ascii="Times New Roman" w:hAnsi="Times New Roman" w:eastAsia="宋体" w:cs="Times New Roman"/>
      <w:szCs w:val="20"/>
    </w:rPr>
  </w:style>
  <w:style w:type="paragraph" w:styleId="1012" w:customStyle="1">
    <w:name w:val="纯文本1"/>
    <w:basedOn w:val="703"/>
    <w:uiPriority w:val="0"/>
    <w:qFormat/>
    <w:rPr>
      <w:rFonts w:ascii="宋体" w:hAnsi="Courier New" w:eastAsia="宋体" w:cs="Times New Roman"/>
    </w:rPr>
  </w:style>
  <w:style w:type="paragraph" w:styleId="1013" w:customStyle="1">
    <w:name w:val="正文1"/>
    <w:basedOn w:val="703"/>
    <w:uiPriority w:val="99"/>
    <w:qFormat/>
    <w:pPr>
      <w:numPr>
        <w:ilvl w:val="0"/>
        <w:numId w:val="2"/>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1014" w:customStyle="1">
    <w:name w:val="列出段落1"/>
    <w:basedOn w:val="703"/>
    <w:uiPriority w:val="99"/>
    <w:qFormat/>
    <w:pPr>
      <w:ind w:firstLine="420"/>
    </w:pPr>
    <w:rPr>
      <w:rFonts w:ascii="Calibri" w:hAnsi="Calibri" w:eastAsia="宋体" w:cs="Calibri"/>
      <w:szCs w:val="21"/>
    </w:rPr>
  </w:style>
  <w:style w:type="paragraph" w:styleId="1015" w:customStyle="1">
    <w:name w:val="列出段落2"/>
    <w:basedOn w:val="703"/>
    <w:uiPriority w:val="99"/>
    <w:qFormat/>
    <w:pPr>
      <w:ind w:firstLine="420"/>
    </w:pPr>
    <w:rPr>
      <w:rFonts w:ascii="Calibri" w:hAnsi="Calibri" w:eastAsia="宋体" w:cs="Calibri"/>
      <w:szCs w:val="21"/>
    </w:rPr>
  </w:style>
  <w:style w:type="paragraph" w:styleId="1016" w:customStyle="1">
    <w:name w:val="WPSOffice手动目录 1"/>
    <w:uiPriority w:val="0"/>
    <w:qFormat/>
    <w:rPr>
      <w:rFonts w:hint="default" w:ascii="Times New Roman" w:hAnsi="Times New Roman" w:eastAsia="宋体" w:cs="Times New Roman"/>
      <w:lang w:val="en-US" w:eastAsia="zh-CN" w:bidi="ar-SA"/>
    </w:rPr>
  </w:style>
  <w:style w:type="paragraph" w:styleId="1017" w:customStyle="1">
    <w:name w:val="正文_0"/>
    <w:uiPriority w:val="99"/>
    <w:qFormat/>
    <w:pPr>
      <w:jc w:val="both"/>
      <w:widowControl w:val="off"/>
    </w:pPr>
    <w:rPr>
      <w:rFonts w:hint="default" w:ascii="Calibri" w:hAnsi="Calibri" w:eastAsia="宋体" w:cs="Calibri"/>
      <w:szCs w:val="21"/>
      <w:lang w:val="en-US" w:eastAsia="zh-CN" w:bidi="ar-SA"/>
    </w:rPr>
  </w:style>
  <w:style w:type="character" w:styleId="1018" w:customStyle="1">
    <w:name w:val="未处理的提及1"/>
    <w:uiPriority w:val="99"/>
    <w:unhideWhenUsed/>
    <w:qFormat/>
    <w:rPr>
      <w:color w:val="605e5c"/>
      <w:shd w:val="clear" w:color="auto" w:fill="e1dfdd"/>
    </w:rPr>
  </w:style>
  <w:style w:type="character" w:styleId="1019" w:customStyle="1">
    <w:name w:val="正文文本 字符"/>
    <w:uiPriority w:val="0"/>
    <w:qFormat/>
    <w:rPr>
      <w:rFonts w:ascii="Calibri" w:hAnsi="Calibri" w:cs="Calibri"/>
      <w:sz w:val="21"/>
      <w:szCs w:val="21"/>
    </w:rPr>
  </w:style>
  <w:style w:type="character" w:styleId="1020" w:customStyle="1">
    <w:name w:val="标题 3 字符"/>
    <w:uiPriority w:val="99"/>
    <w:qFormat/>
    <w:rPr>
      <w:b/>
      <w:bCs/>
      <w:sz w:val="32"/>
      <w:szCs w:val="32"/>
    </w:rPr>
  </w:style>
  <w:style w:type="character" w:styleId="1021" w:customStyle="1">
    <w:name w:val="批注文字 字符"/>
    <w:uiPriority w:val="0"/>
    <w:qFormat/>
    <w:rPr>
      <w:rFonts w:ascii="Calibri" w:hAnsi="Calibri" w:cs="Calibri"/>
      <w:sz w:val="21"/>
      <w:szCs w:val="21"/>
    </w:rPr>
  </w:style>
  <w:style w:type="character" w:styleId="1022" w:customStyle="1">
    <w:name w:val="批注框文本 字符"/>
    <w:uiPriority w:val="99"/>
    <w:semiHidden/>
    <w:qFormat/>
    <w:rPr>
      <w:rFonts w:ascii="Calibri" w:hAnsi="Calibri" w:cs="Calibri"/>
      <w:sz w:val="18"/>
      <w:szCs w:val="18"/>
    </w:rPr>
  </w:style>
  <w:style w:type="character" w:styleId="1023" w:customStyle="1">
    <w:name w:val="页脚 字符"/>
    <w:uiPriority w:val="99"/>
    <w:qFormat/>
    <w:rPr>
      <w:rFonts w:ascii="Calibri" w:hAnsi="Calibri" w:cs="Calibri"/>
      <w:sz w:val="18"/>
      <w:szCs w:val="18"/>
    </w:rPr>
  </w:style>
  <w:style w:type="character" w:styleId="1024" w:customStyle="1">
    <w:name w:val="页眉 字符"/>
    <w:uiPriority w:val="99"/>
    <w:qFormat/>
    <w:rPr>
      <w:rFonts w:ascii="Calibri" w:hAnsi="Calibri" w:cs="Calibri"/>
      <w:sz w:val="18"/>
      <w:szCs w:val="18"/>
    </w:rPr>
  </w:style>
  <w:style w:type="character" w:styleId="1025" w:customStyle="1">
    <w:name w:val="脚注文本 字符"/>
    <w:uiPriority w:val="99"/>
    <w:semiHidden/>
    <w:qFormat/>
    <w:rPr>
      <w:rFonts w:ascii="Calibri" w:hAnsi="Calibri" w:cs="Calibri"/>
      <w:sz w:val="18"/>
      <w:szCs w:val="18"/>
    </w:rPr>
  </w:style>
  <w:style w:type="character" w:styleId="1026" w:customStyle="1">
    <w:name w:val="标题 字符"/>
    <w:uiPriority w:val="1"/>
    <w:qFormat/>
    <w:rPr>
      <w:rFonts w:ascii="方正小标宋简体" w:hAnsi="方正小标宋简体" w:eastAsia="方正小标宋简体" w:cs="方正小标宋简体"/>
      <w:sz w:val="44"/>
      <w:szCs w:val="44"/>
    </w:rPr>
  </w:style>
  <w:style w:type="character" w:styleId="1027" w:customStyle="1">
    <w:name w:val="批注主题 字符"/>
    <w:uiPriority w:val="99"/>
    <w:semiHidden/>
    <w:qFormat/>
    <w:rPr>
      <w:rFonts w:ascii="Calibri" w:hAnsi="Calibri" w:cs="Calibri"/>
      <w:b/>
      <w:bCs/>
      <w:sz w:val="21"/>
      <w:szCs w:val="21"/>
    </w:rPr>
  </w:style>
  <w:style w:type="paragraph" w:styleId="1028" w:customStyle="1">
    <w:name w:val="修订1"/>
    <w:uiPriority w:val="99"/>
    <w:unhideWhenUsed/>
    <w:qFormat/>
    <w:rPr>
      <w:rFonts w:hint="default" w:ascii="Times New Roman" w:hAnsi="Times New Roman" w:eastAsia="宋体" w:cs="Times New Roman"/>
      <w:sz w:val="21"/>
      <w:lang w:val="en-US" w:eastAsia="zh-CN" w:bidi="ar-SA"/>
    </w:rPr>
  </w:style>
  <w:style w:type="character" w:styleId="1029" w:customStyle="1">
    <w:name w:val="列表段落 字符"/>
    <w:link w:val="1011"/>
    <w:uiPriority w:val="99"/>
    <w:qFormat/>
    <w:rPr>
      <w:rFonts w:ascii="Times New Roman" w:hAnsi="Times New Roman" w:eastAsia="宋体" w:cs="Times New Roman"/>
      <w:szCs w:val="20"/>
      <w14:ligatures w14:val="none"/>
    </w:rPr>
  </w:style>
  <w:style w:type="paragraph" w:styleId="1030" w:customStyle="1">
    <w:name w:val="font5"/>
    <w:basedOn w:val="703"/>
    <w:uiPriority w:val="0"/>
    <w:qFormat/>
    <w:pPr>
      <w:jc w:val="left"/>
      <w:spacing w:before="100" w:beforeAutospacing="1" w:after="100" w:afterAutospacing="1"/>
      <w:widowControl/>
    </w:pPr>
    <w:rPr>
      <w:rFonts w:ascii="Calibri" w:hAnsi="Calibri" w:eastAsia="宋体" w:cs="Calibri"/>
      <w:sz w:val="22"/>
    </w:rPr>
  </w:style>
  <w:style w:type="paragraph" w:styleId="1031" w:customStyle="1">
    <w:name w:val="xl65"/>
    <w:basedOn w:val="703"/>
    <w:uiPriority w:val="0"/>
    <w:qFormat/>
    <w:pPr>
      <w:jc w:val="left"/>
      <w:spacing w:before="100" w:beforeAutospacing="1" w:after="100" w:afterAutospacing="1"/>
      <w:widowControl/>
    </w:pPr>
    <w:rPr>
      <w:rFonts w:ascii="宋体" w:hAnsi="宋体" w:eastAsia="宋体" w:cs="宋体"/>
      <w:sz w:val="24"/>
      <w:szCs w:val="24"/>
    </w:rPr>
  </w:style>
  <w:style w:type="paragraph" w:styleId="1032" w:customStyle="1">
    <w:name w:val="xl66"/>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3" w:customStyle="1">
    <w:name w:val="xl67"/>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4" w:customStyle="1">
    <w:name w:val="xl68"/>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5" w:customStyle="1">
    <w:name w:val="xl69"/>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6" w:customStyle="1">
    <w:name w:val="xl70"/>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7" w:customStyle="1">
    <w:name w:val="xl71"/>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038" w:customStyle="1">
    <w:name w:val="正文文本缩进 字符"/>
    <w:basedOn w:val="713"/>
    <w:link w:val="719"/>
    <w:uiPriority w:val="0"/>
    <w:qFormat/>
    <w:rPr>
      <w:rFonts w:ascii="Times New Roman" w:hAnsi="Times New Roman" w:eastAsia="仿宋_GB2312" w:cs="Times New Roman"/>
      <w:b/>
      <w:sz w:val="32"/>
      <w:szCs w:val="32"/>
      <w14:ligatures w14:val="none"/>
    </w:rPr>
  </w:style>
  <w:style w:type="table" w:styleId="1039" w:customStyle="1">
    <w:name w:val="网格型1"/>
    <w:basedOn w:val="7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0" w:customStyle="1">
    <w:name w:val="Default"/>
    <w:uiPriority w:val="0"/>
    <w:qFormat/>
    <w:pPr>
      <w:widowControl w:val="off"/>
    </w:pPr>
    <w:rPr>
      <w:rFonts w:hint="default" w:ascii="宋体" w:hAnsi="宋体" w:eastAsia="等线" w:cs="宋体"/>
      <w:color w:val="000000"/>
      <w:sz w:val="24"/>
      <w:szCs w:val="24"/>
      <w:lang w:val="en-US" w:eastAsia="zh-CN" w:bidi="ar-SA"/>
      <w14:ligatures w14:val="standardContextual"/>
    </w:rPr>
  </w:style>
  <w:style w:type="character" w:styleId="1041" w:customStyle="1">
    <w:name w:val="题注 字符"/>
    <w:link w:val="716"/>
    <w:uiPriority w:val="35"/>
    <w:qFormat/>
    <w:rPr>
      <w:rFonts w:ascii="Cambria" w:hAnsi="Cambria" w:eastAsia="黑体" w:cs="Times New Roman"/>
      <w:sz w:val="20"/>
      <w:szCs w:val="20"/>
      <w14:ligatures w14:val="none"/>
    </w:rPr>
  </w:style>
  <w:style w:type="paragraph" w:styleId="1042" w:customStyle="1">
    <w:name w:val="Table Text"/>
    <w:basedOn w:val="703"/>
    <w:uiPriority w:val="0"/>
    <w:semiHidden/>
    <w:qFormat/>
    <w:pPr>
      <w:jc w:val="left"/>
      <w:widowControl/>
    </w:pPr>
    <w:rPr>
      <w:rFonts w:ascii="微软雅黑" w:hAnsi="微软雅黑" w:eastAsia="微软雅黑" w:cs="微软雅黑"/>
      <w:color w:val="000000"/>
      <w:sz w:val="24"/>
      <w:szCs w:val="24"/>
      <w:lang w:eastAsia="en-US"/>
    </w:rPr>
  </w:style>
  <w:style w:type="table" w:styleId="1043" w:customStyle="1">
    <w:name w:val="网格型2"/>
    <w:basedOn w:val="7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4" w:customStyle="1">
    <w:name w:val="font6"/>
    <w:basedOn w:val="703"/>
    <w:uiPriority w:val="0"/>
    <w:qFormat/>
    <w:pPr>
      <w:jc w:val="left"/>
      <w:spacing w:before="100" w:beforeAutospacing="1" w:after="100" w:afterAutospacing="1"/>
      <w:widowControl/>
    </w:pPr>
    <w:rPr>
      <w:rFonts w:ascii="宋体" w:hAnsi="宋体" w:eastAsia="宋体" w:cs="宋体"/>
      <w:sz w:val="22"/>
    </w:rPr>
  </w:style>
  <w:style w:type="paragraph" w:styleId="1045" w:customStyle="1">
    <w:name w:val="font7"/>
    <w:basedOn w:val="703"/>
    <w:uiPriority w:val="0"/>
    <w:qFormat/>
    <w:pPr>
      <w:jc w:val="left"/>
      <w:spacing w:before="100" w:beforeAutospacing="1" w:after="100" w:afterAutospacing="1"/>
      <w:widowControl/>
    </w:pPr>
    <w:rPr>
      <w:rFonts w:ascii="宋体" w:hAnsi="宋体" w:eastAsia="宋体" w:cs="宋体"/>
      <w:color w:val="000000"/>
      <w:sz w:val="22"/>
    </w:rPr>
  </w:style>
  <w:style w:type="paragraph" w:styleId="1046" w:customStyle="1">
    <w:name w:val="font8"/>
    <w:basedOn w:val="703"/>
    <w:uiPriority w:val="0"/>
    <w:qFormat/>
    <w:pPr>
      <w:jc w:val="left"/>
      <w:spacing w:before="100" w:beforeAutospacing="1" w:after="100" w:afterAutospacing="1"/>
      <w:widowControl/>
    </w:pPr>
    <w:rPr>
      <w:rFonts w:ascii="Times New Roman" w:hAnsi="Times New Roman" w:eastAsia="宋体" w:cs="Times New Roman"/>
      <w:color w:val="000000"/>
      <w:sz w:val="22"/>
    </w:rPr>
  </w:style>
  <w:style w:type="paragraph" w:styleId="1047" w:customStyle="1">
    <w:name w:val="font9"/>
    <w:basedOn w:val="703"/>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048" w:customStyle="1">
    <w:name w:val="font10"/>
    <w:basedOn w:val="703"/>
    <w:uiPriority w:val="0"/>
    <w:qFormat/>
    <w:pPr>
      <w:jc w:val="left"/>
      <w:spacing w:before="100" w:beforeAutospacing="1" w:after="100" w:afterAutospacing="1"/>
      <w:widowControl/>
    </w:pPr>
    <w:rPr>
      <w:rFonts w:ascii="宋体" w:hAnsi="宋体" w:eastAsia="宋体" w:cs="宋体"/>
      <w:b/>
      <w:bCs/>
      <w:color w:val="000000"/>
      <w:sz w:val="22"/>
    </w:rPr>
  </w:style>
  <w:style w:type="paragraph" w:styleId="1049" w:customStyle="1">
    <w:name w:val="font11"/>
    <w:basedOn w:val="703"/>
    <w:uiPriority w:val="0"/>
    <w:qFormat/>
    <w:pPr>
      <w:jc w:val="left"/>
      <w:spacing w:before="100" w:beforeAutospacing="1" w:after="100" w:afterAutospacing="1"/>
      <w:widowControl/>
    </w:pPr>
    <w:rPr>
      <w:rFonts w:ascii="Times New Roman" w:hAnsi="Times New Roman" w:eastAsia="宋体" w:cs="Times New Roman"/>
      <w:b/>
      <w:bCs/>
      <w:color w:val="000000"/>
      <w:sz w:val="22"/>
    </w:rPr>
  </w:style>
  <w:style w:type="paragraph" w:styleId="1050" w:customStyle="1">
    <w:name w:val="xl174"/>
    <w:basedOn w:val="703"/>
    <w:uiPriority w:val="0"/>
    <w:qFormat/>
    <w:pPr>
      <w:jc w:val="left"/>
      <w:spacing w:before="100" w:beforeAutospacing="1" w:after="100" w:afterAutospacing="1"/>
      <w:widowControl/>
    </w:pPr>
    <w:rPr>
      <w:rFonts w:ascii="宋体" w:hAnsi="宋体" w:eastAsia="宋体" w:cs="宋体"/>
      <w:sz w:val="22"/>
    </w:rPr>
  </w:style>
  <w:style w:type="paragraph" w:styleId="1051" w:customStyle="1">
    <w:name w:val="xl175"/>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52" w:customStyle="1">
    <w:name w:val="xl176"/>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53" w:customStyle="1">
    <w:name w:val="xl177"/>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54" w:customStyle="1">
    <w:name w:val="xl178"/>
    <w:basedOn w:val="703"/>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55" w:customStyle="1">
    <w:name w:val="xl179"/>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56" w:customStyle="1">
    <w:name w:val="xl180"/>
    <w:basedOn w:val="7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57" w:customStyle="1">
    <w:name w:val="xl181"/>
    <w:basedOn w:val="7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58" w:customStyle="1">
    <w:name w:val="xl182"/>
    <w:basedOn w:val="7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2"/>
    </w:rPr>
  </w:style>
  <w:style w:type="paragraph" w:styleId="1059" w:customStyle="1">
    <w:name w:val="xl183"/>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rPr>
  </w:style>
  <w:style w:type="paragraph" w:styleId="1060" w:customStyle="1">
    <w:name w:val="xl184"/>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61" w:customStyle="1">
    <w:name w:val="xl185"/>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62" w:customStyle="1">
    <w:name w:val="xl186"/>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63" w:customStyle="1">
    <w:name w:val="xl187"/>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64" w:customStyle="1">
    <w:name w:val="xl188"/>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65" w:customStyle="1">
    <w:name w:val="xl189"/>
    <w:basedOn w:val="7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66" w:customStyle="1">
    <w:name w:val="xl190"/>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 w:val="22"/>
    </w:rPr>
  </w:style>
  <w:style w:type="paragraph" w:styleId="1067" w:customStyle="1">
    <w:name w:val="xl191"/>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68" w:customStyle="1">
    <w:name w:val="xl192"/>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69" w:customStyle="1">
    <w:name w:val="xl193"/>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70" w:customStyle="1">
    <w:name w:val="xl194"/>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71" w:customStyle="1">
    <w:name w:val="xl195"/>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2"/>
    </w:rPr>
  </w:style>
  <w:style w:type="paragraph" w:styleId="1072" w:customStyle="1">
    <w:name w:val="xl196"/>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73" w:customStyle="1">
    <w:name w:val="xl197"/>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74" w:customStyle="1">
    <w:name w:val="xl198"/>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75" w:customStyle="1">
    <w:name w:val="xl199"/>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76" w:customStyle="1">
    <w:name w:val="xl200"/>
    <w:basedOn w:val="703"/>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77" w:customStyle="1">
    <w:name w:val="xl201"/>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78" w:customStyle="1">
    <w:name w:val="xl202"/>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79" w:customStyle="1">
    <w:name w:val="xl203"/>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80" w:customStyle="1">
    <w:name w:val="xl204"/>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81" w:customStyle="1">
    <w:name w:val="xl205"/>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82" w:customStyle="1">
    <w:name w:val="xl206"/>
    <w:basedOn w:val="703"/>
    <w:uiPriority w:val="0"/>
    <w:qFormat/>
    <w:pPr>
      <w:jc w:val="center"/>
      <w:spacing w:before="100" w:beforeAutospacing="1" w:after="100" w:afterAutospacing="1"/>
      <w:widowControl/>
    </w:pPr>
    <w:rPr>
      <w:rFonts w:ascii="宋体" w:hAnsi="宋体" w:eastAsia="宋体" w:cs="宋体"/>
      <w:sz w:val="22"/>
    </w:rPr>
  </w:style>
  <w:style w:type="paragraph" w:styleId="1083" w:customStyle="1">
    <w:name w:val="xl207"/>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84" w:customStyle="1">
    <w:name w:val="xl208"/>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85" w:customStyle="1">
    <w:name w:val="xl209"/>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paragraph" w:styleId="1086" w:customStyle="1">
    <w:name w:val="xl210"/>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character" w:styleId="1087" w:customStyle="1">
    <w:name w:val="*正文 Char"/>
    <w:link w:val="1088"/>
    <w:uiPriority w:val="0"/>
    <w:qFormat/>
    <w:rPr>
      <w:rFonts w:ascii="仿宋_GB2312"/>
      <w:sz w:val="24"/>
      <w:szCs w:val="28"/>
    </w:rPr>
  </w:style>
  <w:style w:type="paragraph" w:styleId="1088" w:customStyle="1">
    <w:name w:val="*正文"/>
    <w:basedOn w:val="703"/>
    <w:link w:val="1087"/>
    <w:uiPriority w:val="0"/>
    <w:qFormat/>
    <w:pPr>
      <w:ind w:firstLine="482"/>
      <w:jc w:val="left"/>
      <w:spacing w:line="360" w:lineRule="auto"/>
    </w:pPr>
    <w:rPr>
      <w:rFonts w:ascii="仿宋_GB2312"/>
      <w:sz w:val="24"/>
      <w:szCs w:val="28"/>
      <w14:ligatures w14:val="standardContextual"/>
    </w:rPr>
  </w:style>
  <w:style w:type="paragraph" w:styleId="1089" w:customStyle="1">
    <w:name w:val="DAS正文"/>
    <w:uiPriority w:val="99"/>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090" w:customStyle="1">
    <w:name w:val="Revision"/>
    <w:hidden/>
    <w:uiPriority w:val="99"/>
    <w:semiHidden/>
    <w:qFormat/>
    <w:rPr>
      <w:rFonts w:hint="default" w:asciiTheme="minorHAnsi" w:hAnsiTheme="minorHAnsi" w:eastAsiaTheme="minorEastAsia" w:cstheme="minorBidi"/>
      <w:sz w:val="21"/>
      <w:szCs w:val="22"/>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BB3C8B02CAD34891C1900D36AC96BA" ma:contentTypeVersion="16" ma:contentTypeDescription="Create a new document." ma:contentTypeScope="" ma:versionID="c155d389fffd7d7b73c5d50d8b050be2">
  <xsd:schema xmlns:xsd="http://www.w3.org/2001/XMLSchema" xmlns:xs="http://www.w3.org/2001/XMLSchema" xmlns:p="http://schemas.microsoft.com/office/2006/metadata/properties" xmlns:ns3="4b65df9a-b238-41d7-b927-d08a94642f39" xmlns:ns4="f8656cda-3fbb-4c1d-abbf-cd660f79a6fe" targetNamespace="http://schemas.microsoft.com/office/2006/metadata/properties" ma:root="true" ma:fieldsID="5bf2d49c23b15185993baf8ab33d68e2" ns3:_="" ns4:_="">
    <xsd:import namespace="4b65df9a-b238-41d7-b927-d08a94642f39"/>
    <xsd:import namespace="f8656cda-3fbb-4c1d-abbf-cd660f79a6f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5df9a-b238-41d7-b927-d08a94642f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656cda-3fbb-4c1d-abbf-cd660f79a6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f8656cda-3fbb-4c1d-abbf-cd660f79a6fe"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9E91F7-726F-4CDF-AF71-12EA44B8ED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ABE53A7-0303-4EA3-B35D-6841FD5753A9}"/>
</file>

<file path=customXml/itemProps4.xml><?xml version="1.0" encoding="utf-8"?>
<ds:datastoreItem xmlns:ds="http://schemas.openxmlformats.org/officeDocument/2006/customXml" ds:itemID="{B5F05ECF-7DC1-48C4-A21E-945547E61EAB}"/>
</file>

<file path=customXml/itemProps5.xml><?xml version="1.0" encoding="utf-8"?>
<ds:datastoreItem xmlns:ds="http://schemas.openxmlformats.org/officeDocument/2006/customXml" ds:itemID="{1BB855D3-FC81-4165-95A4-924291EA66AF}"/>
</file>

<file path=docProps/app.xml><?xml version="1.0" encoding="utf-8"?>
<Properties xmlns="http://schemas.openxmlformats.org/officeDocument/2006/extended-properties" xmlns:vt="http://schemas.openxmlformats.org/officeDocument/2006/docPropsVTypes">
  <Application>ONLYOFFICE/7.2.1.34</Application>
  <DocSecurity>4</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闵谦</cp:lastModifiedBy>
  <cp:revision>11</cp:revision>
  <dcterms:created xsi:type="dcterms:W3CDTF">2025-02-19T03:58:00Z</dcterms:created>
  <dcterms:modified xsi:type="dcterms:W3CDTF">2026-03-02T03:03:09Z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EB098E26B2B343B283FD4F4A0BD12DA5</vt:lpwstr>
  </property>
  <property fmtid="{D5CDD505-2E9C-101B-9397-08002B2CF9AE}" pid="4" name="ContentTypeId">
    <vt:lpwstr>0x0101007ABB3C8B02CAD34891C1900D36AC96BA</vt:lpwstr>
  </property>
  <property fmtid="{D5CDD505-2E9C-101B-9397-08002B2CF9AE}" pid="5" name="KSOTemplateDocerSaveRecord">
    <vt:lpwstr>eyJoZGlkIjoiN2Y3ODkyODMxYTUxODkxZjRjZWE0MzM1ODNhNDg3YTkiLCJ1c2VySWQiOiI0ODEwODMxNDYifQ==</vt:lpwstr>
  </property>
</Properties>
</file>